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fff7"/>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1138EC" w14:paraId="7D401E8A" w14:textId="77777777">
        <w:tc>
          <w:tcPr>
            <w:tcW w:w="509" w:type="dxa"/>
          </w:tcPr>
          <w:p w14:paraId="098E1A53" w14:textId="77777777" w:rsidR="001138EC" w:rsidRDefault="00000000">
            <w:pPr>
              <w:pStyle w:val="affff0"/>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2B948F09" w14:textId="77777777" w:rsidR="001138EC" w:rsidRDefault="00000000">
            <w:pPr>
              <w:pStyle w:val="affff0"/>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03.100.10；55.220</w:t>
            </w:r>
            <w:r>
              <w:rPr>
                <w:rFonts w:ascii="黑体" w:eastAsia="黑体" w:hAnsi="黑体"/>
                <w:sz w:val="21"/>
                <w:szCs w:val="21"/>
              </w:rPr>
              <w:fldChar w:fldCharType="end"/>
            </w:r>
            <w:bookmarkEnd w:id="0"/>
          </w:p>
        </w:tc>
      </w:tr>
      <w:tr w:rsidR="001138EC" w14:paraId="63B7CE94" w14:textId="77777777">
        <w:tc>
          <w:tcPr>
            <w:tcW w:w="509" w:type="dxa"/>
          </w:tcPr>
          <w:p w14:paraId="1FE07EE8" w14:textId="77777777" w:rsidR="001138EC" w:rsidRDefault="00000000">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tbl>
            <w:tblPr>
              <w:tblStyle w:val="affff7"/>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8855"/>
            </w:tblGrid>
            <w:tr w:rsidR="001138EC" w14:paraId="522F158A" w14:textId="77777777">
              <w:trPr>
                <w:trHeight w:hRule="exact" w:val="1021"/>
              </w:trPr>
              <w:tc>
                <w:tcPr>
                  <w:tcW w:w="9242" w:type="dxa"/>
                  <w:vAlign w:val="center"/>
                </w:tcPr>
                <w:p w14:paraId="02715DFB" w14:textId="77777777" w:rsidR="001138EC" w:rsidRDefault="00000000" w:rsidP="00712CF4">
                  <w:pPr>
                    <w:pStyle w:val="afffff"/>
                    <w:framePr w:w="0" w:hRule="auto" w:wrap="auto" w:hAnchor="text" w:xAlign="left" w:yAlign="inline" w:anchorLock="0"/>
                    <w:ind w:left="420" w:right="624"/>
                    <w:rPr>
                      <w:rFonts w:ascii="宋体" w:hAnsi="宋体"/>
                      <w:sz w:val="28"/>
                      <w:szCs w:val="28"/>
                    </w:rPr>
                  </w:pPr>
                  <w:r>
                    <w:rPr>
                      <w:noProof/>
                    </w:rPr>
                    <w:drawing>
                      <wp:inline distT="0" distB="0" distL="0" distR="0" wp14:anchorId="2A6F79B3" wp14:editId="119CA49B">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rPr>
                      <w:noProof/>
                    </w:rPr>
                    <w:drawing>
                      <wp:inline distT="0" distB="0" distL="0" distR="0" wp14:anchorId="41637E9A" wp14:editId="68206D14">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     </w:t>
                  </w:r>
                  <w:r>
                    <w:fldChar w:fldCharType="end"/>
                  </w:r>
                  <w:bookmarkEnd w:id="1"/>
                </w:p>
              </w:tc>
            </w:tr>
          </w:tbl>
          <w:p w14:paraId="735A212E" w14:textId="77777777" w:rsidR="001138EC" w:rsidRDefault="00000000">
            <w:pPr>
              <w:pStyle w:val="affff0"/>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2"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hint="eastAsia"/>
                <w:sz w:val="21"/>
                <w:szCs w:val="21"/>
              </w:rPr>
              <w:t>A 87</w:t>
            </w:r>
            <w:r>
              <w:rPr>
                <w:rFonts w:ascii="黑体" w:eastAsia="黑体" w:hAnsi="黑体"/>
                <w:sz w:val="21"/>
                <w:szCs w:val="21"/>
              </w:rPr>
              <w:fldChar w:fldCharType="end"/>
            </w:r>
            <w:bookmarkEnd w:id="2"/>
          </w:p>
        </w:tc>
      </w:tr>
    </w:tbl>
    <w:p w14:paraId="1D7D0120" w14:textId="77777777" w:rsidR="001138EC" w:rsidRDefault="00000000">
      <w:pPr>
        <w:pStyle w:val="afffff0"/>
        <w:framePr w:w="9639" w:h="624" w:hRule="exact" w:hSpace="181" w:vSpace="181" w:wrap="around" w:hAnchor="page" w:x="1305" w:y="2269"/>
        <w:rPr>
          <w:rFonts w:ascii="黑体" w:eastAsia="黑体" w:hAnsi="黑体"/>
          <w:b w:val="0"/>
          <w:bCs w:val="0"/>
          <w:w w:val="100"/>
          <w:sz w:val="48"/>
          <w:szCs w:val="48"/>
        </w:rPr>
      </w:pPr>
      <w:bookmarkStart w:id="3" w:name="_Hlk26473981"/>
      <w:r>
        <w:rPr>
          <w:rFonts w:ascii="黑体" w:eastAsia="黑体" w:hint="eastAsia"/>
          <w:b w:val="0"/>
          <w:w w:val="100"/>
          <w:sz w:val="48"/>
        </w:rPr>
        <w:t>团体</w:t>
      </w:r>
      <w:r>
        <w:rPr>
          <w:rFonts w:ascii="黑体" w:eastAsia="黑体" w:hAnsi="黑体" w:hint="eastAsia"/>
          <w:b w:val="0"/>
          <w:bCs w:val="0"/>
          <w:w w:val="100"/>
          <w:sz w:val="48"/>
          <w:szCs w:val="48"/>
        </w:rPr>
        <w:t>标准</w:t>
      </w:r>
    </w:p>
    <w:bookmarkEnd w:id="3"/>
    <w:p w14:paraId="5FA0D7AE" w14:textId="77777777" w:rsidR="001138EC" w:rsidRDefault="00000000">
      <w:pPr>
        <w:pStyle w:val="affffffffff2"/>
        <w:framePr w:h="871" w:hRule="exact" w:wrap="auto" w:y="3016"/>
      </w:pPr>
      <w:r>
        <w:t>T/</w:t>
      </w:r>
      <w:r>
        <w:fldChar w:fldCharType="begin">
          <w:ffData>
            <w:name w:val="文字1"/>
            <w:enabled/>
            <w:calcOnExit w:val="0"/>
            <w:textInput>
              <w:default w:val="XXX"/>
            </w:textInput>
          </w:ffData>
        </w:fldChar>
      </w:r>
      <w:bookmarkStart w:id="4" w:name="文字1"/>
      <w:r>
        <w:instrText xml:space="preserve"> FORMTEXT </w:instrText>
      </w:r>
      <w:r>
        <w:fldChar w:fldCharType="separate"/>
      </w:r>
      <w:r>
        <w:rPr>
          <w:rFonts w:hint="eastAsia"/>
        </w:rPr>
        <w:t>WD</w:t>
      </w:r>
      <w:r>
        <w:fldChar w:fldCharType="end"/>
      </w:r>
      <w:bookmarkEnd w:id="4"/>
      <w:r>
        <w:t xml:space="preserve"> </w:t>
      </w:r>
      <w:r>
        <w:fldChar w:fldCharType="begin">
          <w:ffData>
            <w:name w:val="NSTD_CODE_F"/>
            <w:enabled/>
            <w:calcOnExit w:val="0"/>
            <w:textInput>
              <w:default w:val="XXXX"/>
            </w:textInput>
          </w:ffData>
        </w:fldChar>
      </w:r>
      <w:bookmarkStart w:id="5" w:name="NSTD_CODE_F"/>
      <w:r>
        <w:instrText xml:space="preserve"> FORMTEXT </w:instrText>
      </w:r>
      <w:r>
        <w:fldChar w:fldCharType="separate"/>
      </w:r>
      <w:r>
        <w:rPr>
          <w:rFonts w:hint="eastAsia"/>
        </w:rPr>
        <w:t>109.5</w:t>
      </w:r>
      <w:r>
        <w:fldChar w:fldCharType="end"/>
      </w:r>
      <w:bookmarkEnd w:id="5"/>
      <w:r>
        <w:rPr>
          <w:rFonts w:hAnsi="黑体"/>
        </w:rPr>
        <w:t>—</w:t>
      </w:r>
      <w:r>
        <w:fldChar w:fldCharType="begin">
          <w:ffData>
            <w:name w:val="NSTD_CODE_B"/>
            <w:enabled/>
            <w:calcOnExit w:val="0"/>
            <w:textInput>
              <w:default w:val="XXXX"/>
            </w:textInput>
          </w:ffData>
        </w:fldChar>
      </w:r>
      <w:bookmarkStart w:id="6" w:name="NSTD_CODE_B"/>
      <w:r>
        <w:instrText xml:space="preserve"> FORMTEXT </w:instrText>
      </w:r>
      <w:r>
        <w:fldChar w:fldCharType="separate"/>
      </w:r>
      <w:r>
        <w:rPr>
          <w:rFonts w:hint="eastAsia"/>
        </w:rPr>
        <w:t>2026</w:t>
      </w:r>
      <w:r>
        <w:fldChar w:fldCharType="end"/>
      </w:r>
      <w:bookmarkEnd w:id="6"/>
    </w:p>
    <w:p w14:paraId="387F0AC0" w14:textId="77777777" w:rsidR="001138EC" w:rsidRDefault="00000000">
      <w:pPr>
        <w:pStyle w:val="affffffffff2"/>
        <w:framePr w:h="331" w:hRule="exact" w:wrap="auto" w:y="3016"/>
      </w:pPr>
      <w:r>
        <w:t>T/</w:t>
      </w:r>
      <w:r>
        <w:fldChar w:fldCharType="begin">
          <w:ffData>
            <w:name w:val="文字1"/>
            <w:enabled/>
            <w:calcOnExit w:val="0"/>
            <w:textInput>
              <w:default w:val="XXX"/>
            </w:textInput>
          </w:ffData>
        </w:fldChar>
      </w:r>
      <w:r>
        <w:instrText xml:space="preserve"> FORMTEXT </w:instrText>
      </w:r>
      <w:r>
        <w:fldChar w:fldCharType="separate"/>
      </w:r>
      <w:r>
        <w:rPr>
          <w:rFonts w:hint="eastAsia"/>
        </w:rPr>
        <w:t>WD</w:t>
      </w:r>
      <w:r>
        <w:fldChar w:fldCharType="end"/>
      </w:r>
      <w:r>
        <w:t xml:space="preserve"> </w:t>
      </w:r>
      <w:r>
        <w:fldChar w:fldCharType="begin">
          <w:ffData>
            <w:name w:val="NSTD_CODE_F"/>
            <w:enabled/>
            <w:calcOnExit w:val="0"/>
            <w:textInput>
              <w:default w:val="XXXX"/>
            </w:textInput>
          </w:ffData>
        </w:fldChar>
      </w:r>
      <w:r>
        <w:instrText xml:space="preserve"> FORMTEXT </w:instrText>
      </w:r>
      <w:r>
        <w:fldChar w:fldCharType="separate"/>
      </w:r>
      <w:r>
        <w:rPr>
          <w:rFonts w:hint="eastAsia"/>
        </w:rPr>
        <w:t>109.5</w:t>
      </w:r>
      <w:r>
        <w:fldChar w:fldCharType="end"/>
      </w:r>
      <w:r>
        <w:rPr>
          <w:rFonts w:hAnsi="黑体"/>
        </w:rPr>
        <w:t>—</w:t>
      </w:r>
      <w:r>
        <w:fldChar w:fldCharType="begin">
          <w:ffData>
            <w:name w:val="NSTD_CODE_B"/>
            <w:enabled/>
            <w:calcOnExit w:val="0"/>
            <w:textInput>
              <w:default w:val="XXXX"/>
            </w:textInput>
          </w:ffData>
        </w:fldChar>
      </w:r>
      <w:r>
        <w:instrText xml:space="preserve"> FORMTEXT </w:instrText>
      </w:r>
      <w:r>
        <w:fldChar w:fldCharType="separate"/>
      </w:r>
      <w:r>
        <w:rPr>
          <w:rFonts w:hint="eastAsia"/>
        </w:rPr>
        <w:t>2026</w:t>
      </w:r>
      <w:r>
        <w:fldChar w:fldCharType="end"/>
      </w:r>
    </w:p>
    <w:p w14:paraId="7CCC27BC" w14:textId="0087F95D" w:rsidR="001138EC" w:rsidRDefault="00AC5AC1">
      <w:pPr>
        <w:pStyle w:val="affffffffff2"/>
        <w:framePr w:h="871" w:hRule="exact" w:wrap="auto" w:y="3016"/>
      </w:pPr>
      <w:r>
        <w:rPr>
          <w:rFonts w:hint="eastAsia"/>
        </w:rPr>
        <w:t xml:space="preserve"> </w:t>
      </w:r>
    </w:p>
    <w:p w14:paraId="6464D33A" w14:textId="5E9C37DB" w:rsidR="001138EC" w:rsidRDefault="00000000">
      <w:pPr>
        <w:pStyle w:val="affffffffff2"/>
        <w:framePr w:h="871" w:hRule="exact" w:wrap="auto" w:y="3016"/>
      </w:pPr>
      <w:r>
        <w:t xml:space="preserve">T/CMSTA </w:t>
      </w:r>
      <w:r w:rsidR="00AC5AC1">
        <w:rPr>
          <w:rFonts w:hint="eastAsia"/>
        </w:rPr>
        <w:t xml:space="preserve">    </w:t>
      </w:r>
      <w:r>
        <w:t>-</w:t>
      </w:r>
      <w:r w:rsidR="00AC5AC1">
        <w:rPr>
          <w:rFonts w:hint="eastAsia"/>
        </w:rPr>
        <w:t xml:space="preserve">    </w:t>
      </w:r>
    </w:p>
    <w:p w14:paraId="0B084578" w14:textId="77777777" w:rsidR="001138EC" w:rsidRDefault="001138EC">
      <w:pPr>
        <w:pStyle w:val="affffffffff2"/>
        <w:framePr w:h="871" w:hRule="exact" w:wrap="auto" w:y="3016"/>
      </w:pPr>
    </w:p>
    <w:p w14:paraId="575DC790" w14:textId="77777777" w:rsidR="001138EC" w:rsidRDefault="00000000">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170D444D" wp14:editId="73020BF8">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6sdtfl="http://schemas.microsoft.com/office/word/2024/wordml/sdtformatlock" xmlns:wpsCustomData="http://www.wps.cn/officeDocument/2013/wpsCustomData">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43BDB747" w14:textId="77777777" w:rsidR="001138EC" w:rsidRDefault="001138EC">
      <w:pPr>
        <w:pStyle w:val="afffff0"/>
        <w:framePr w:w="9639" w:h="6976" w:hRule="exact" w:hSpace="0" w:vSpace="0" w:wrap="around" w:hAnchor="page" w:y="6408"/>
        <w:jc w:val="center"/>
        <w:rPr>
          <w:rFonts w:ascii="黑体" w:eastAsia="黑体" w:hAnsi="黑体"/>
          <w:b w:val="0"/>
          <w:bCs w:val="0"/>
          <w:w w:val="100"/>
        </w:rPr>
      </w:pPr>
    </w:p>
    <w:p w14:paraId="5091991D" w14:textId="07D490F8" w:rsidR="00987F0A" w:rsidRDefault="00CC62EA">
      <w:pPr>
        <w:pStyle w:val="affffffffff4"/>
        <w:framePr w:h="6974" w:hRule="exact" w:wrap="around" w:x="1419" w:anchorLock="1"/>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rsidR="00987F0A">
        <w:rPr>
          <w:rFonts w:hint="eastAsia"/>
        </w:rPr>
        <w:t>全国性可流转仓单体系运营管理规范</w:t>
      </w:r>
    </w:p>
    <w:p w14:paraId="39B5603B" w14:textId="7CABD143" w:rsidR="001138EC" w:rsidRDefault="00987F0A">
      <w:pPr>
        <w:pStyle w:val="affffffffff4"/>
        <w:framePr w:h="6974" w:hRule="exact" w:wrap="around" w:x="1419" w:anchorLock="1"/>
      </w:pPr>
      <w:r>
        <w:rPr>
          <w:rFonts w:hint="eastAsia"/>
        </w:rPr>
        <w:t>第5部分：酱香型白酒仓单</w:t>
      </w:r>
      <w:r w:rsidR="00CC62EA">
        <w:fldChar w:fldCharType="end"/>
      </w:r>
      <w:bookmarkEnd w:id="7"/>
    </w:p>
    <w:p w14:paraId="7E397C4A" w14:textId="77777777" w:rsidR="001138EC" w:rsidRDefault="001138EC">
      <w:pPr>
        <w:framePr w:w="9639" w:h="6974" w:hRule="exact" w:wrap="around" w:vAnchor="page" w:hAnchor="page" w:x="1419" w:y="6408" w:anchorLock="1"/>
        <w:ind w:left="-1418"/>
      </w:pPr>
    </w:p>
    <w:p w14:paraId="7E62204F" w14:textId="6EFAF8BE" w:rsidR="001138EC" w:rsidRDefault="00000000">
      <w:pPr>
        <w:pStyle w:val="afffffff8"/>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szCs w:val="28"/>
        </w:rPr>
        <w:t xml:space="preserve">Specification for operation and management of national warehouse receipt system---Part </w:t>
      </w:r>
      <w:r>
        <w:rPr>
          <w:rFonts w:eastAsia="黑体" w:hint="eastAsia"/>
          <w:szCs w:val="28"/>
        </w:rPr>
        <w:t>5</w:t>
      </w:r>
      <w:r>
        <w:rPr>
          <w:rFonts w:eastAsia="黑体"/>
          <w:szCs w:val="28"/>
        </w:rPr>
        <w:t>：</w:t>
      </w:r>
      <w:r w:rsidR="00BF547C">
        <w:rPr>
          <w:rFonts w:eastAsia="黑体" w:hint="eastAsia"/>
          <w:szCs w:val="28"/>
        </w:rPr>
        <w:t>Sauce-aroma baijiu</w:t>
      </w:r>
      <w:r>
        <w:rPr>
          <w:rFonts w:eastAsia="黑体"/>
          <w:szCs w:val="28"/>
        </w:rPr>
        <w:t xml:space="preserve"> warehouse receipt</w:t>
      </w:r>
      <w:r>
        <w:rPr>
          <w:rFonts w:eastAsia="黑体"/>
          <w:szCs w:val="28"/>
        </w:rPr>
        <w:fldChar w:fldCharType="end"/>
      </w:r>
      <w:bookmarkEnd w:id="8"/>
    </w:p>
    <w:p w14:paraId="157E799A" w14:textId="77777777" w:rsidR="001138EC" w:rsidRDefault="001138EC">
      <w:pPr>
        <w:framePr w:w="9639" w:h="6974" w:hRule="exact" w:wrap="around" w:vAnchor="page" w:hAnchor="page" w:x="1419" w:y="6408" w:anchorLock="1"/>
        <w:spacing w:line="760" w:lineRule="exact"/>
        <w:ind w:left="-1418"/>
      </w:pPr>
    </w:p>
    <w:p w14:paraId="300BC903" w14:textId="77777777" w:rsidR="001138EC" w:rsidRDefault="001138EC">
      <w:pPr>
        <w:pStyle w:val="afffffff8"/>
        <w:framePr w:w="9639" w:h="6974" w:hRule="exact" w:wrap="around" w:vAnchor="page" w:hAnchor="page" w:x="1419" w:y="6408" w:anchorLock="1"/>
        <w:textAlignment w:val="bottom"/>
        <w:rPr>
          <w:rFonts w:eastAsia="黑体"/>
          <w:szCs w:val="28"/>
        </w:rPr>
      </w:pPr>
    </w:p>
    <w:p w14:paraId="4F2B372E" w14:textId="77777777" w:rsidR="001138EC" w:rsidRDefault="00000000">
      <w:pPr>
        <w:pStyle w:val="afffffff8"/>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9"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9"/>
    </w:p>
    <w:p w14:paraId="47F0B74D" w14:textId="77777777" w:rsidR="001138EC" w:rsidRDefault="00000000">
      <w:pPr>
        <w:pStyle w:val="afffffff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0" w:name="CMPLSH_DATE"/>
      <w:r>
        <w:rPr>
          <w:sz w:val="21"/>
          <w:szCs w:val="28"/>
        </w:rPr>
        <w:instrText xml:space="preserve"> FORMTEXT </w:instrText>
      </w:r>
      <w:r>
        <w:rPr>
          <w:sz w:val="21"/>
          <w:szCs w:val="28"/>
        </w:rPr>
      </w:r>
      <w:r>
        <w:rPr>
          <w:sz w:val="21"/>
          <w:szCs w:val="28"/>
        </w:rPr>
        <w:fldChar w:fldCharType="separate"/>
      </w:r>
      <w:r>
        <w:rPr>
          <w:rFonts w:hint="eastAsia"/>
          <w:sz w:val="21"/>
          <w:szCs w:val="28"/>
        </w:rPr>
        <w:t>（本草案完成时间：</w:t>
      </w:r>
      <w:r>
        <w:rPr>
          <w:rFonts w:hint="eastAsia"/>
          <w:sz w:val="21"/>
          <w:szCs w:val="28"/>
        </w:rPr>
        <w:t>2026</w:t>
      </w:r>
      <w:r>
        <w:rPr>
          <w:rFonts w:hint="eastAsia"/>
          <w:sz w:val="21"/>
          <w:szCs w:val="28"/>
        </w:rPr>
        <w:t>年</w:t>
      </w:r>
      <w:r>
        <w:rPr>
          <w:rFonts w:hint="eastAsia"/>
          <w:sz w:val="21"/>
          <w:szCs w:val="28"/>
        </w:rPr>
        <w:t>8</w:t>
      </w:r>
      <w:r>
        <w:rPr>
          <w:rFonts w:hint="eastAsia"/>
          <w:sz w:val="21"/>
          <w:szCs w:val="28"/>
        </w:rPr>
        <w:t>月）</w:t>
      </w:r>
      <w:r>
        <w:rPr>
          <w:sz w:val="21"/>
          <w:szCs w:val="28"/>
        </w:rPr>
        <w:fldChar w:fldCharType="end"/>
      </w:r>
      <w:bookmarkEnd w:id="10"/>
    </w:p>
    <w:p w14:paraId="78B4EBC5" w14:textId="77777777" w:rsidR="001138EC" w:rsidRDefault="00000000">
      <w:pPr>
        <w:pStyle w:val="afffffff8"/>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t>本文件的发布机构不承担识别专利的责任</w:t>
      </w: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1"/>
    </w:p>
    <w:p w14:paraId="4FC5ECDC" w14:textId="77777777" w:rsidR="001138EC" w:rsidRDefault="00000000">
      <w:pPr>
        <w:pStyle w:val="affffffffff0"/>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r>
      <w:r>
        <w:rPr>
          <w:rFonts w:ascii="黑体"/>
        </w:rPr>
        <w:fldChar w:fldCharType="separate"/>
      </w:r>
      <w:r>
        <w:rPr>
          <w:rFonts w:ascii="黑体"/>
        </w:rPr>
        <w:t>    </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4"/>
      <w:r>
        <w:rPr>
          <w:rFonts w:hint="eastAsia"/>
        </w:rPr>
        <w:t>发布</w:t>
      </w:r>
    </w:p>
    <w:p w14:paraId="771C9D58" w14:textId="77777777" w:rsidR="001138EC" w:rsidRDefault="00000000">
      <w:pPr>
        <w:pStyle w:val="affffffffff1"/>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rPr>
          <w:rFonts w:hint="eastAsia"/>
        </w:rPr>
        <w:t>实施</w:t>
      </w:r>
    </w:p>
    <w:p w14:paraId="1C9BDB64" w14:textId="3DD799F4" w:rsidR="001138EC" w:rsidRDefault="00000000" w:rsidP="00584E85">
      <w:pPr>
        <w:pStyle w:val="affffffffff1"/>
        <w:framePr w:w="7433" w:h="1186" w:hRule="exact" w:hSpace="181" w:wrap="around" w:hAnchor="margin" w:xAlign="center" w:y="14926"/>
        <w:ind w:right="1120" w:firstLineChars="500" w:firstLine="1400"/>
        <w:jc w:val="both"/>
        <w:rPr>
          <w:rFonts w:ascii="黑体" w:hAnsi="黑体"/>
        </w:rPr>
      </w:pPr>
      <w:r>
        <w:rPr>
          <w:rFonts w:ascii="黑体" w:hAnsi="黑体" w:hint="eastAsia"/>
        </w:rPr>
        <w:t>中国仓储与配送协会 　     发布</w:t>
      </w:r>
    </w:p>
    <w:p w14:paraId="223C4254" w14:textId="77777777" w:rsidR="001138EC" w:rsidRDefault="00000000">
      <w:pPr>
        <w:pStyle w:val="affffffffff1"/>
        <w:framePr w:w="7433" w:h="1186" w:hRule="exact" w:hSpace="181" w:wrap="around" w:hAnchor="margin" w:xAlign="center" w:y="14926"/>
        <w:ind w:right="1120"/>
        <w:jc w:val="both"/>
        <w:rPr>
          <w:rFonts w:ascii="黑体" w:hAnsi="黑体"/>
        </w:rPr>
      </w:pPr>
      <w:r>
        <w:rPr>
          <w:rFonts w:ascii="黑体" w:hAnsi="黑体" w:hint="eastAsia"/>
        </w:rPr>
        <w:t xml:space="preserve">          </w:t>
      </w:r>
      <w:r>
        <w:rPr>
          <w:rFonts w:ascii="黑体" w:hAnsi="黑体"/>
        </w:rPr>
        <w:t>中国物资储运协会</w:t>
      </w:r>
    </w:p>
    <w:p w14:paraId="7CC9506D" w14:textId="77777777" w:rsidR="001138EC" w:rsidRDefault="00000000">
      <w:pPr>
        <w:rPr>
          <w:rFonts w:ascii="宋体" w:hAnsi="宋体"/>
          <w:sz w:val="28"/>
          <w:szCs w:val="28"/>
        </w:rPr>
        <w:sectPr w:rsidR="001138EC">
          <w:headerReference w:type="even" r:id="rId11"/>
          <w:headerReference w:type="default" r:id="rId12"/>
          <w:footerReference w:type="even" r:id="rId13"/>
          <w:footerReference w:type="default" r:id="rId14"/>
          <w:headerReference w:type="first" r:id="rId15"/>
          <w:footerReference w:type="first" r:id="rId16"/>
          <w:type w:val="continuous"/>
          <w:pgSz w:w="11906" w:h="16838"/>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30922CAB" wp14:editId="72C87475">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6sdtfl="http://schemas.microsoft.com/office/word/2024/wordml/sdtformatlock" xmlns:wpsCustomData="http://www.wps.cn/officeDocument/2013/wpsCustomData">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521F637A" w14:textId="77777777" w:rsidR="001138EC" w:rsidRDefault="00000000">
      <w:pPr>
        <w:pStyle w:val="affffffa"/>
        <w:spacing w:after="360"/>
      </w:pPr>
      <w:bookmarkStart w:id="18" w:name="BookMark1"/>
      <w:bookmarkStart w:id="19" w:name="_Toc238457418"/>
      <w:r>
        <w:rPr>
          <w:rFonts w:hint="eastAsia"/>
          <w:spacing w:val="320"/>
        </w:rPr>
        <w:lastRenderedPageBreak/>
        <w:t>目</w:t>
      </w:r>
      <w:r>
        <w:rPr>
          <w:rFonts w:hint="eastAsia"/>
        </w:rPr>
        <w:t>次</w:t>
      </w:r>
    </w:p>
    <w:p w14:paraId="19381F28" w14:textId="77777777" w:rsidR="001138EC" w:rsidRDefault="00000000">
      <w:pPr>
        <w:pStyle w:val="TOC1"/>
        <w:tabs>
          <w:tab w:val="right" w:leader="dot" w:pos="9344"/>
        </w:tabs>
        <w:rPr>
          <w:rFonts w:asciiTheme="minorHAnsi" w:eastAsiaTheme="minorEastAsia" w:hAnsiTheme="minorHAnsi" w:cstheme="minorBidi"/>
          <w:sz w:val="22"/>
          <w:szCs w:val="24"/>
          <w14:ligatures w14:val="standardContextual"/>
        </w:rPr>
      </w:pPr>
      <w:r>
        <w:fldChar w:fldCharType="begin"/>
      </w:r>
      <w:r>
        <w:instrText xml:space="preserve"> TOC \o "1-1" \h </w:instrText>
      </w:r>
      <w:r>
        <w:fldChar w:fldCharType="separate"/>
      </w:r>
      <w:hyperlink w:anchor="_Toc238457447" w:history="1">
        <w:r w:rsidR="001138EC">
          <w:rPr>
            <w:rStyle w:val="affffb"/>
          </w:rPr>
          <w:t>前言</w:t>
        </w:r>
        <w:r w:rsidR="001138EC">
          <w:rPr>
            <w:rFonts w:hint="eastAsia"/>
          </w:rPr>
          <w:tab/>
        </w:r>
        <w:r w:rsidR="001138EC">
          <w:rPr>
            <w:rFonts w:hint="eastAsia"/>
          </w:rPr>
          <w:fldChar w:fldCharType="begin"/>
        </w:r>
        <w:r w:rsidR="001138EC">
          <w:rPr>
            <w:rFonts w:hint="eastAsia"/>
          </w:rPr>
          <w:instrText xml:space="preserve"> </w:instrText>
        </w:r>
        <w:r w:rsidR="001138EC">
          <w:instrText>PAGEREF _Toc238457447 \h</w:instrText>
        </w:r>
        <w:r w:rsidR="001138EC">
          <w:rPr>
            <w:rFonts w:hint="eastAsia"/>
          </w:rPr>
          <w:instrText xml:space="preserve"> </w:instrText>
        </w:r>
        <w:r w:rsidR="001138EC">
          <w:rPr>
            <w:rFonts w:hint="eastAsia"/>
          </w:rPr>
        </w:r>
        <w:r w:rsidR="001138EC">
          <w:rPr>
            <w:rFonts w:hint="eastAsia"/>
          </w:rPr>
          <w:fldChar w:fldCharType="separate"/>
        </w:r>
        <w:r w:rsidR="001138EC">
          <w:t>II</w:t>
        </w:r>
        <w:r w:rsidR="001138EC">
          <w:rPr>
            <w:rFonts w:hint="eastAsia"/>
          </w:rPr>
          <w:fldChar w:fldCharType="end"/>
        </w:r>
      </w:hyperlink>
    </w:p>
    <w:p w14:paraId="19100139" w14:textId="77777777" w:rsidR="001138EC" w:rsidRDefault="001138EC">
      <w:pPr>
        <w:pStyle w:val="TOC1"/>
        <w:tabs>
          <w:tab w:val="right" w:leader="dot" w:pos="9344"/>
        </w:tabs>
        <w:rPr>
          <w:rFonts w:asciiTheme="minorHAnsi" w:eastAsiaTheme="minorEastAsia" w:hAnsiTheme="minorHAnsi" w:cstheme="minorBidi"/>
          <w:sz w:val="22"/>
          <w:szCs w:val="24"/>
          <w14:ligatures w14:val="standardContextual"/>
        </w:rPr>
      </w:pPr>
      <w:hyperlink w:anchor="_Toc238457448" w:history="1">
        <w:r>
          <w:rPr>
            <w:rStyle w:val="affffb"/>
          </w:rPr>
          <w:t>引言</w:t>
        </w:r>
        <w:r>
          <w:rPr>
            <w:rFonts w:hint="eastAsia"/>
          </w:rPr>
          <w:tab/>
        </w:r>
        <w:r>
          <w:rPr>
            <w:rFonts w:hint="eastAsia"/>
          </w:rPr>
          <w:fldChar w:fldCharType="begin"/>
        </w:r>
        <w:r>
          <w:rPr>
            <w:rFonts w:hint="eastAsia"/>
          </w:rPr>
          <w:instrText xml:space="preserve"> </w:instrText>
        </w:r>
        <w:r>
          <w:instrText>PAGEREF _Toc238457448 \h</w:instrText>
        </w:r>
        <w:r>
          <w:rPr>
            <w:rFonts w:hint="eastAsia"/>
          </w:rPr>
          <w:instrText xml:space="preserve"> </w:instrText>
        </w:r>
        <w:r>
          <w:rPr>
            <w:rFonts w:hint="eastAsia"/>
          </w:rPr>
        </w:r>
        <w:r>
          <w:rPr>
            <w:rFonts w:hint="eastAsia"/>
          </w:rPr>
          <w:fldChar w:fldCharType="separate"/>
        </w:r>
        <w:r>
          <w:t>III</w:t>
        </w:r>
        <w:r>
          <w:rPr>
            <w:rFonts w:hint="eastAsia"/>
          </w:rPr>
          <w:fldChar w:fldCharType="end"/>
        </w:r>
      </w:hyperlink>
    </w:p>
    <w:p w14:paraId="160BAA52" w14:textId="77777777" w:rsidR="001138EC" w:rsidRDefault="001138EC">
      <w:pPr>
        <w:pStyle w:val="TOC1"/>
        <w:tabs>
          <w:tab w:val="right" w:leader="dot" w:pos="9344"/>
        </w:tabs>
        <w:rPr>
          <w:rFonts w:asciiTheme="minorHAnsi" w:eastAsiaTheme="minorEastAsia" w:hAnsiTheme="minorHAnsi" w:cstheme="minorBidi"/>
          <w:sz w:val="22"/>
          <w:szCs w:val="24"/>
          <w14:ligatures w14:val="standardContextual"/>
        </w:rPr>
      </w:pPr>
      <w:hyperlink w:anchor="_Toc238457449" w:history="1">
        <w:r>
          <w:rPr>
            <w:rStyle w:val="affffb"/>
          </w:rPr>
          <w:t>1  范围</w:t>
        </w:r>
        <w:r>
          <w:rPr>
            <w:rFonts w:hint="eastAsia"/>
          </w:rPr>
          <w:tab/>
        </w:r>
        <w:r>
          <w:rPr>
            <w:rFonts w:hint="eastAsia"/>
          </w:rPr>
          <w:fldChar w:fldCharType="begin"/>
        </w:r>
        <w:r>
          <w:rPr>
            <w:rFonts w:hint="eastAsia"/>
          </w:rPr>
          <w:instrText xml:space="preserve"> </w:instrText>
        </w:r>
        <w:r>
          <w:instrText>PAGEREF _Toc238457449 \h</w:instrText>
        </w:r>
        <w:r>
          <w:rPr>
            <w:rFonts w:hint="eastAsia"/>
          </w:rPr>
          <w:instrText xml:space="preserve"> </w:instrText>
        </w:r>
        <w:r>
          <w:rPr>
            <w:rFonts w:hint="eastAsia"/>
          </w:rPr>
        </w:r>
        <w:r>
          <w:rPr>
            <w:rFonts w:hint="eastAsia"/>
          </w:rPr>
          <w:fldChar w:fldCharType="separate"/>
        </w:r>
        <w:r>
          <w:t>1</w:t>
        </w:r>
        <w:r>
          <w:rPr>
            <w:rFonts w:hint="eastAsia"/>
          </w:rPr>
          <w:fldChar w:fldCharType="end"/>
        </w:r>
      </w:hyperlink>
    </w:p>
    <w:p w14:paraId="5891D19F" w14:textId="77777777" w:rsidR="001138EC" w:rsidRDefault="001138EC">
      <w:pPr>
        <w:pStyle w:val="TOC1"/>
        <w:tabs>
          <w:tab w:val="right" w:leader="dot" w:pos="9344"/>
        </w:tabs>
        <w:rPr>
          <w:rFonts w:asciiTheme="minorHAnsi" w:eastAsiaTheme="minorEastAsia" w:hAnsiTheme="minorHAnsi" w:cstheme="minorBidi"/>
          <w:sz w:val="22"/>
          <w:szCs w:val="24"/>
          <w14:ligatures w14:val="standardContextual"/>
        </w:rPr>
      </w:pPr>
      <w:hyperlink w:anchor="_Toc238457450" w:history="1">
        <w:r>
          <w:rPr>
            <w:rStyle w:val="affffb"/>
          </w:rPr>
          <w:t>2  规范性引用文件</w:t>
        </w:r>
        <w:r>
          <w:rPr>
            <w:rFonts w:hint="eastAsia"/>
          </w:rPr>
          <w:tab/>
        </w:r>
        <w:r>
          <w:rPr>
            <w:rFonts w:hint="eastAsia"/>
          </w:rPr>
          <w:fldChar w:fldCharType="begin"/>
        </w:r>
        <w:r>
          <w:rPr>
            <w:rFonts w:hint="eastAsia"/>
          </w:rPr>
          <w:instrText xml:space="preserve"> </w:instrText>
        </w:r>
        <w:r>
          <w:instrText>PAGEREF _Toc238457450 \h</w:instrText>
        </w:r>
        <w:r>
          <w:rPr>
            <w:rFonts w:hint="eastAsia"/>
          </w:rPr>
          <w:instrText xml:space="preserve"> </w:instrText>
        </w:r>
        <w:r>
          <w:rPr>
            <w:rFonts w:hint="eastAsia"/>
          </w:rPr>
        </w:r>
        <w:r>
          <w:rPr>
            <w:rFonts w:hint="eastAsia"/>
          </w:rPr>
          <w:fldChar w:fldCharType="separate"/>
        </w:r>
        <w:r>
          <w:t>1</w:t>
        </w:r>
        <w:r>
          <w:rPr>
            <w:rFonts w:hint="eastAsia"/>
          </w:rPr>
          <w:fldChar w:fldCharType="end"/>
        </w:r>
      </w:hyperlink>
    </w:p>
    <w:p w14:paraId="6D23A5B0" w14:textId="77777777" w:rsidR="001138EC" w:rsidRDefault="001138EC">
      <w:pPr>
        <w:pStyle w:val="TOC1"/>
        <w:tabs>
          <w:tab w:val="right" w:leader="dot" w:pos="9344"/>
        </w:tabs>
        <w:rPr>
          <w:rFonts w:asciiTheme="minorHAnsi" w:eastAsiaTheme="minorEastAsia" w:hAnsiTheme="minorHAnsi" w:cstheme="minorBidi"/>
          <w:sz w:val="22"/>
          <w:szCs w:val="24"/>
          <w14:ligatures w14:val="standardContextual"/>
        </w:rPr>
      </w:pPr>
      <w:hyperlink w:anchor="_Toc238457451" w:history="1">
        <w:r>
          <w:rPr>
            <w:rStyle w:val="affffb"/>
          </w:rPr>
          <w:t>3  术语和定义</w:t>
        </w:r>
        <w:r>
          <w:rPr>
            <w:rFonts w:hint="eastAsia"/>
          </w:rPr>
          <w:tab/>
        </w:r>
        <w:r>
          <w:rPr>
            <w:rFonts w:hint="eastAsia"/>
          </w:rPr>
          <w:fldChar w:fldCharType="begin"/>
        </w:r>
        <w:r>
          <w:rPr>
            <w:rFonts w:hint="eastAsia"/>
          </w:rPr>
          <w:instrText xml:space="preserve"> </w:instrText>
        </w:r>
        <w:r>
          <w:instrText>PAGEREF _Toc238457451 \h</w:instrText>
        </w:r>
        <w:r>
          <w:rPr>
            <w:rFonts w:hint="eastAsia"/>
          </w:rPr>
          <w:instrText xml:space="preserve"> </w:instrText>
        </w:r>
        <w:r>
          <w:rPr>
            <w:rFonts w:hint="eastAsia"/>
          </w:rPr>
        </w:r>
        <w:r>
          <w:rPr>
            <w:rFonts w:hint="eastAsia"/>
          </w:rPr>
          <w:fldChar w:fldCharType="separate"/>
        </w:r>
        <w:r>
          <w:t>1</w:t>
        </w:r>
        <w:r>
          <w:rPr>
            <w:rFonts w:hint="eastAsia"/>
          </w:rPr>
          <w:fldChar w:fldCharType="end"/>
        </w:r>
      </w:hyperlink>
    </w:p>
    <w:p w14:paraId="0B98447B" w14:textId="77777777" w:rsidR="001138EC" w:rsidRDefault="001138EC">
      <w:pPr>
        <w:pStyle w:val="TOC1"/>
        <w:tabs>
          <w:tab w:val="right" w:leader="dot" w:pos="9344"/>
        </w:tabs>
        <w:rPr>
          <w:rFonts w:asciiTheme="minorHAnsi" w:eastAsiaTheme="minorEastAsia" w:hAnsiTheme="minorHAnsi" w:cstheme="minorBidi"/>
          <w:sz w:val="22"/>
          <w:szCs w:val="24"/>
          <w14:ligatures w14:val="standardContextual"/>
        </w:rPr>
      </w:pPr>
      <w:hyperlink w:anchor="_Toc238457452" w:history="1">
        <w:r>
          <w:rPr>
            <w:rStyle w:val="affffb"/>
          </w:rPr>
          <w:t>4  开具仓单的酱香型白酒要求</w:t>
        </w:r>
        <w:r>
          <w:rPr>
            <w:rFonts w:hint="eastAsia"/>
          </w:rPr>
          <w:tab/>
        </w:r>
        <w:r>
          <w:rPr>
            <w:rFonts w:hint="eastAsia"/>
          </w:rPr>
          <w:fldChar w:fldCharType="begin"/>
        </w:r>
        <w:r>
          <w:rPr>
            <w:rFonts w:hint="eastAsia"/>
          </w:rPr>
          <w:instrText xml:space="preserve"> </w:instrText>
        </w:r>
        <w:r>
          <w:instrText>PAGEREF _Toc238457452 \h</w:instrText>
        </w:r>
        <w:r>
          <w:rPr>
            <w:rFonts w:hint="eastAsia"/>
          </w:rPr>
          <w:instrText xml:space="preserve"> </w:instrText>
        </w:r>
        <w:r>
          <w:rPr>
            <w:rFonts w:hint="eastAsia"/>
          </w:rPr>
        </w:r>
        <w:r>
          <w:rPr>
            <w:rFonts w:hint="eastAsia"/>
          </w:rPr>
          <w:fldChar w:fldCharType="separate"/>
        </w:r>
        <w:r>
          <w:t>1</w:t>
        </w:r>
        <w:r>
          <w:rPr>
            <w:rFonts w:hint="eastAsia"/>
          </w:rPr>
          <w:fldChar w:fldCharType="end"/>
        </w:r>
      </w:hyperlink>
    </w:p>
    <w:p w14:paraId="6B87D9C1" w14:textId="77777777" w:rsidR="001138EC" w:rsidRDefault="001138EC">
      <w:pPr>
        <w:pStyle w:val="TOC1"/>
        <w:tabs>
          <w:tab w:val="right" w:leader="dot" w:pos="9344"/>
        </w:tabs>
        <w:rPr>
          <w:rFonts w:asciiTheme="minorHAnsi" w:eastAsiaTheme="minorEastAsia" w:hAnsiTheme="minorHAnsi" w:cstheme="minorBidi"/>
          <w:sz w:val="22"/>
          <w:szCs w:val="24"/>
          <w14:ligatures w14:val="standardContextual"/>
        </w:rPr>
      </w:pPr>
      <w:hyperlink w:anchor="_Toc238457453" w:history="1">
        <w:r>
          <w:rPr>
            <w:rStyle w:val="affffb"/>
          </w:rPr>
          <w:t>5  酱香型白酒仓单的要求</w:t>
        </w:r>
        <w:r>
          <w:rPr>
            <w:rFonts w:hint="eastAsia"/>
          </w:rPr>
          <w:tab/>
        </w:r>
        <w:r>
          <w:rPr>
            <w:rFonts w:hint="eastAsia"/>
          </w:rPr>
          <w:fldChar w:fldCharType="begin"/>
        </w:r>
        <w:r>
          <w:rPr>
            <w:rFonts w:hint="eastAsia"/>
          </w:rPr>
          <w:instrText xml:space="preserve"> </w:instrText>
        </w:r>
        <w:r>
          <w:instrText>PAGEREF _Toc238457453 \h</w:instrText>
        </w:r>
        <w:r>
          <w:rPr>
            <w:rFonts w:hint="eastAsia"/>
          </w:rPr>
          <w:instrText xml:space="preserve"> </w:instrText>
        </w:r>
        <w:r>
          <w:rPr>
            <w:rFonts w:hint="eastAsia"/>
          </w:rPr>
        </w:r>
        <w:r>
          <w:rPr>
            <w:rFonts w:hint="eastAsia"/>
          </w:rPr>
          <w:fldChar w:fldCharType="separate"/>
        </w:r>
        <w:r>
          <w:t>2</w:t>
        </w:r>
        <w:r>
          <w:rPr>
            <w:rFonts w:hint="eastAsia"/>
          </w:rPr>
          <w:fldChar w:fldCharType="end"/>
        </w:r>
      </w:hyperlink>
    </w:p>
    <w:p w14:paraId="55B9AE5C" w14:textId="77777777" w:rsidR="001138EC" w:rsidRDefault="001138EC">
      <w:pPr>
        <w:pStyle w:val="TOC1"/>
        <w:tabs>
          <w:tab w:val="right" w:leader="dot" w:pos="9344"/>
        </w:tabs>
        <w:rPr>
          <w:rFonts w:asciiTheme="minorHAnsi" w:eastAsiaTheme="minorEastAsia" w:hAnsiTheme="minorHAnsi" w:cstheme="minorBidi"/>
          <w:sz w:val="22"/>
          <w:szCs w:val="24"/>
          <w14:ligatures w14:val="standardContextual"/>
        </w:rPr>
      </w:pPr>
      <w:hyperlink w:anchor="_Toc238457454" w:history="1">
        <w:r>
          <w:rPr>
            <w:rStyle w:val="affffb"/>
          </w:rPr>
          <w:t>6  酱香型白酒仓单出具人的要求</w:t>
        </w:r>
        <w:r>
          <w:rPr>
            <w:rFonts w:hint="eastAsia"/>
          </w:rPr>
          <w:tab/>
        </w:r>
        <w:r>
          <w:rPr>
            <w:rFonts w:hint="eastAsia"/>
          </w:rPr>
          <w:fldChar w:fldCharType="begin"/>
        </w:r>
        <w:r>
          <w:rPr>
            <w:rFonts w:hint="eastAsia"/>
          </w:rPr>
          <w:instrText xml:space="preserve"> </w:instrText>
        </w:r>
        <w:r>
          <w:instrText>PAGEREF _Toc238457454 \h</w:instrText>
        </w:r>
        <w:r>
          <w:rPr>
            <w:rFonts w:hint="eastAsia"/>
          </w:rPr>
          <w:instrText xml:space="preserve"> </w:instrText>
        </w:r>
        <w:r>
          <w:rPr>
            <w:rFonts w:hint="eastAsia"/>
          </w:rPr>
        </w:r>
        <w:r>
          <w:rPr>
            <w:rFonts w:hint="eastAsia"/>
          </w:rPr>
          <w:fldChar w:fldCharType="separate"/>
        </w:r>
        <w:r>
          <w:t>3</w:t>
        </w:r>
        <w:r>
          <w:rPr>
            <w:rFonts w:hint="eastAsia"/>
          </w:rPr>
          <w:fldChar w:fldCharType="end"/>
        </w:r>
      </w:hyperlink>
    </w:p>
    <w:p w14:paraId="4F62D2F7" w14:textId="77777777" w:rsidR="001138EC" w:rsidRDefault="001138EC">
      <w:pPr>
        <w:pStyle w:val="TOC1"/>
        <w:tabs>
          <w:tab w:val="right" w:leader="dot" w:pos="9344"/>
        </w:tabs>
        <w:rPr>
          <w:rFonts w:asciiTheme="minorHAnsi" w:eastAsiaTheme="minorEastAsia" w:hAnsiTheme="minorHAnsi" w:cstheme="minorBidi"/>
          <w:sz w:val="22"/>
          <w:szCs w:val="24"/>
          <w14:ligatures w14:val="standardContextual"/>
        </w:rPr>
      </w:pPr>
      <w:hyperlink w:anchor="_Toc238457455" w:history="1">
        <w:r>
          <w:rPr>
            <w:rStyle w:val="affffb"/>
          </w:rPr>
          <w:t>7  酱香型白酒仓单出具人仓库的要求</w:t>
        </w:r>
        <w:r>
          <w:rPr>
            <w:rFonts w:hint="eastAsia"/>
          </w:rPr>
          <w:tab/>
        </w:r>
        <w:r>
          <w:rPr>
            <w:rFonts w:hint="eastAsia"/>
          </w:rPr>
          <w:fldChar w:fldCharType="begin"/>
        </w:r>
        <w:r>
          <w:rPr>
            <w:rFonts w:hint="eastAsia"/>
          </w:rPr>
          <w:instrText xml:space="preserve"> </w:instrText>
        </w:r>
        <w:r>
          <w:instrText>PAGEREF _Toc238457455 \h</w:instrText>
        </w:r>
        <w:r>
          <w:rPr>
            <w:rFonts w:hint="eastAsia"/>
          </w:rPr>
          <w:instrText xml:space="preserve"> </w:instrText>
        </w:r>
        <w:r>
          <w:rPr>
            <w:rFonts w:hint="eastAsia"/>
          </w:rPr>
        </w:r>
        <w:r>
          <w:rPr>
            <w:rFonts w:hint="eastAsia"/>
          </w:rPr>
          <w:fldChar w:fldCharType="separate"/>
        </w:r>
        <w:r>
          <w:t>3</w:t>
        </w:r>
        <w:r>
          <w:rPr>
            <w:rFonts w:hint="eastAsia"/>
          </w:rPr>
          <w:fldChar w:fldCharType="end"/>
        </w:r>
      </w:hyperlink>
    </w:p>
    <w:p w14:paraId="1D443BE1" w14:textId="77777777" w:rsidR="001138EC" w:rsidRDefault="001138EC">
      <w:pPr>
        <w:pStyle w:val="TOC1"/>
        <w:tabs>
          <w:tab w:val="right" w:leader="dot" w:pos="9344"/>
        </w:tabs>
        <w:rPr>
          <w:rFonts w:asciiTheme="minorHAnsi" w:eastAsiaTheme="minorEastAsia" w:hAnsiTheme="minorHAnsi" w:cstheme="minorBidi"/>
          <w:sz w:val="22"/>
          <w:szCs w:val="24"/>
          <w14:ligatures w14:val="standardContextual"/>
        </w:rPr>
      </w:pPr>
      <w:hyperlink w:anchor="_Toc238457456" w:history="1">
        <w:r>
          <w:rPr>
            <w:rStyle w:val="affffb"/>
          </w:rPr>
          <w:t>8  酱香型白酒仓单运营平台的要求</w:t>
        </w:r>
        <w:r>
          <w:rPr>
            <w:rFonts w:hint="eastAsia"/>
          </w:rPr>
          <w:tab/>
        </w:r>
        <w:r>
          <w:rPr>
            <w:rFonts w:hint="eastAsia"/>
          </w:rPr>
          <w:fldChar w:fldCharType="begin"/>
        </w:r>
        <w:r>
          <w:rPr>
            <w:rFonts w:hint="eastAsia"/>
          </w:rPr>
          <w:instrText xml:space="preserve"> </w:instrText>
        </w:r>
        <w:r>
          <w:instrText>PAGEREF _Toc238457456 \h</w:instrText>
        </w:r>
        <w:r>
          <w:rPr>
            <w:rFonts w:hint="eastAsia"/>
          </w:rPr>
          <w:instrText xml:space="preserve"> </w:instrText>
        </w:r>
        <w:r>
          <w:rPr>
            <w:rFonts w:hint="eastAsia"/>
          </w:rPr>
        </w:r>
        <w:r>
          <w:rPr>
            <w:rFonts w:hint="eastAsia"/>
          </w:rPr>
          <w:fldChar w:fldCharType="separate"/>
        </w:r>
        <w:r>
          <w:t>3</w:t>
        </w:r>
        <w:r>
          <w:rPr>
            <w:rFonts w:hint="eastAsia"/>
          </w:rPr>
          <w:fldChar w:fldCharType="end"/>
        </w:r>
      </w:hyperlink>
    </w:p>
    <w:p w14:paraId="5DB9DAA9" w14:textId="77777777" w:rsidR="001138EC" w:rsidRDefault="001138EC">
      <w:pPr>
        <w:pStyle w:val="TOC1"/>
        <w:tabs>
          <w:tab w:val="right" w:leader="dot" w:pos="9344"/>
        </w:tabs>
        <w:rPr>
          <w:rFonts w:asciiTheme="minorHAnsi" w:eastAsiaTheme="minorEastAsia" w:hAnsiTheme="minorHAnsi" w:cstheme="minorBidi"/>
          <w:sz w:val="22"/>
          <w:szCs w:val="24"/>
          <w14:ligatures w14:val="standardContextual"/>
        </w:rPr>
      </w:pPr>
      <w:hyperlink w:anchor="_Toc238457457" w:history="1">
        <w:r>
          <w:rPr>
            <w:rStyle w:val="affffb"/>
          </w:rPr>
          <w:t>9  登记的要求</w:t>
        </w:r>
        <w:r>
          <w:rPr>
            <w:rFonts w:hint="eastAsia"/>
          </w:rPr>
          <w:tab/>
        </w:r>
        <w:r>
          <w:rPr>
            <w:rFonts w:hint="eastAsia"/>
          </w:rPr>
          <w:fldChar w:fldCharType="begin"/>
        </w:r>
        <w:r>
          <w:rPr>
            <w:rFonts w:hint="eastAsia"/>
          </w:rPr>
          <w:instrText xml:space="preserve"> </w:instrText>
        </w:r>
        <w:r>
          <w:instrText>PAGEREF _Toc238457457 \h</w:instrText>
        </w:r>
        <w:r>
          <w:rPr>
            <w:rFonts w:hint="eastAsia"/>
          </w:rPr>
          <w:instrText xml:space="preserve"> </w:instrText>
        </w:r>
        <w:r>
          <w:rPr>
            <w:rFonts w:hint="eastAsia"/>
          </w:rPr>
        </w:r>
        <w:r>
          <w:rPr>
            <w:rFonts w:hint="eastAsia"/>
          </w:rPr>
          <w:fldChar w:fldCharType="separate"/>
        </w:r>
        <w:r>
          <w:t>4</w:t>
        </w:r>
        <w:r>
          <w:rPr>
            <w:rFonts w:hint="eastAsia"/>
          </w:rPr>
          <w:fldChar w:fldCharType="end"/>
        </w:r>
      </w:hyperlink>
    </w:p>
    <w:p w14:paraId="3E0680E0" w14:textId="77777777" w:rsidR="001138EC" w:rsidRDefault="001138EC">
      <w:pPr>
        <w:pStyle w:val="TOC1"/>
        <w:tabs>
          <w:tab w:val="right" w:leader="dot" w:pos="9344"/>
        </w:tabs>
        <w:rPr>
          <w:rFonts w:asciiTheme="minorHAnsi" w:eastAsiaTheme="minorEastAsia" w:hAnsiTheme="minorHAnsi" w:cstheme="minorBidi"/>
          <w:sz w:val="22"/>
          <w:szCs w:val="24"/>
          <w14:ligatures w14:val="standardContextual"/>
        </w:rPr>
      </w:pPr>
      <w:hyperlink w:anchor="_Toc238457458" w:history="1">
        <w:r>
          <w:rPr>
            <w:rStyle w:val="affffb"/>
          </w:rPr>
          <w:t>参考文献</w:t>
        </w:r>
        <w:r>
          <w:rPr>
            <w:rFonts w:hint="eastAsia"/>
          </w:rPr>
          <w:tab/>
        </w:r>
        <w:r>
          <w:rPr>
            <w:rFonts w:hint="eastAsia"/>
          </w:rPr>
          <w:fldChar w:fldCharType="begin"/>
        </w:r>
        <w:r>
          <w:rPr>
            <w:rFonts w:hint="eastAsia"/>
          </w:rPr>
          <w:instrText xml:space="preserve"> </w:instrText>
        </w:r>
        <w:r>
          <w:instrText>PAGEREF _Toc238457458 \h</w:instrText>
        </w:r>
        <w:r>
          <w:rPr>
            <w:rFonts w:hint="eastAsia"/>
          </w:rPr>
          <w:instrText xml:space="preserve"> </w:instrText>
        </w:r>
        <w:r>
          <w:rPr>
            <w:rFonts w:hint="eastAsia"/>
          </w:rPr>
        </w:r>
        <w:r>
          <w:rPr>
            <w:rFonts w:hint="eastAsia"/>
          </w:rPr>
          <w:fldChar w:fldCharType="separate"/>
        </w:r>
        <w:r>
          <w:t>5</w:t>
        </w:r>
        <w:r>
          <w:rPr>
            <w:rFonts w:hint="eastAsia"/>
          </w:rPr>
          <w:fldChar w:fldCharType="end"/>
        </w:r>
      </w:hyperlink>
    </w:p>
    <w:p w14:paraId="1A8AF867" w14:textId="77777777" w:rsidR="001138EC" w:rsidRDefault="00000000">
      <w:pPr>
        <w:pStyle w:val="affffffa"/>
        <w:spacing w:after="360"/>
        <w:sectPr w:rsidR="001138EC">
          <w:headerReference w:type="even" r:id="rId17"/>
          <w:headerReference w:type="default" r:id="rId18"/>
          <w:footerReference w:type="default" r:id="rId19"/>
          <w:pgSz w:w="11906" w:h="16838"/>
          <w:pgMar w:top="1928" w:right="1134" w:bottom="1134" w:left="1134" w:header="1418" w:footer="1134" w:gutter="284"/>
          <w:pgNumType w:fmt="upperRoman" w:start="1"/>
          <w:cols w:space="425"/>
          <w:formProt w:val="0"/>
          <w:docGrid w:linePitch="312"/>
        </w:sectPr>
      </w:pPr>
      <w:r>
        <w:fldChar w:fldCharType="end"/>
      </w:r>
    </w:p>
    <w:p w14:paraId="606857E4" w14:textId="77777777" w:rsidR="001138EC" w:rsidRDefault="00000000">
      <w:pPr>
        <w:pStyle w:val="a6"/>
        <w:spacing w:before="560" w:after="360"/>
      </w:pPr>
      <w:bookmarkStart w:id="20" w:name="_Toc238457447"/>
      <w:bookmarkStart w:id="21" w:name="BookMark2"/>
      <w:bookmarkEnd w:id="18"/>
      <w:r>
        <w:rPr>
          <w:rFonts w:hint="eastAsia"/>
          <w:spacing w:val="320"/>
        </w:rPr>
        <w:lastRenderedPageBreak/>
        <w:t>前</w:t>
      </w:r>
      <w:r>
        <w:rPr>
          <w:rFonts w:hint="eastAsia"/>
        </w:rPr>
        <w:t>言</w:t>
      </w:r>
      <w:bookmarkEnd w:id="19"/>
      <w:bookmarkEnd w:id="20"/>
    </w:p>
    <w:p w14:paraId="1E00A2D1" w14:textId="77777777" w:rsidR="001138EC" w:rsidRDefault="00000000">
      <w:pPr>
        <w:pStyle w:val="afffff5"/>
        <w:ind w:firstLine="420"/>
      </w:pPr>
      <w:r>
        <w:rPr>
          <w:rFonts w:hint="eastAsia"/>
        </w:rPr>
        <w:t>本文件按照</w:t>
      </w:r>
      <w:r>
        <w:rPr>
          <w:rFonts w:hint="eastAsia"/>
        </w:rPr>
        <w:t>GB/T 1.1</w:t>
      </w:r>
      <w:r>
        <w:rPr>
          <w:rFonts w:hint="eastAsia"/>
        </w:rPr>
        <w:t>—</w:t>
      </w:r>
      <w:r>
        <w:rPr>
          <w:rFonts w:hint="eastAsia"/>
        </w:rPr>
        <w:t>2020</w:t>
      </w:r>
      <w:r>
        <w:rPr>
          <w:rFonts w:hint="eastAsia"/>
        </w:rPr>
        <w:t>《标准化工作导则</w:t>
      </w:r>
      <w:r>
        <w:rPr>
          <w:rFonts w:hint="eastAsia"/>
        </w:rPr>
        <w:t xml:space="preserve">  </w:t>
      </w:r>
      <w:r>
        <w:rPr>
          <w:rFonts w:hint="eastAsia"/>
        </w:rPr>
        <w:t>第</w:t>
      </w:r>
      <w:r>
        <w:rPr>
          <w:rFonts w:hint="eastAsia"/>
        </w:rPr>
        <w:t>1</w:t>
      </w:r>
      <w:r>
        <w:rPr>
          <w:rFonts w:hint="eastAsia"/>
        </w:rPr>
        <w:t>部分：标准化文件的结构和起草规则》的规定起草。</w:t>
      </w:r>
    </w:p>
    <w:p w14:paraId="1972EF5D" w14:textId="77777777" w:rsidR="001138EC" w:rsidRDefault="00000000">
      <w:pPr>
        <w:pStyle w:val="afffff5"/>
        <w:ind w:firstLine="420"/>
      </w:pPr>
      <w:r>
        <w:rPr>
          <w:rFonts w:hint="eastAsia"/>
        </w:rPr>
        <w:t>本文件是</w:t>
      </w:r>
      <w:r>
        <w:rPr>
          <w:rFonts w:hint="eastAsia"/>
        </w:rPr>
        <w:t>T/WD 109</w:t>
      </w:r>
      <w:r>
        <w:rPr>
          <w:rFonts w:hint="eastAsia"/>
        </w:rPr>
        <w:t>（</w:t>
      </w:r>
      <w:r>
        <w:rPr>
          <w:rFonts w:hint="eastAsia"/>
        </w:rPr>
        <w:t>T/CASMES 5</w:t>
      </w:r>
      <w:r>
        <w:rPr>
          <w:rFonts w:hint="eastAsia"/>
        </w:rPr>
        <w:t>、</w:t>
      </w:r>
      <w:r>
        <w:rPr>
          <w:rFonts w:hint="eastAsia"/>
        </w:rPr>
        <w:t>T/CMSTA001</w:t>
      </w:r>
      <w:r>
        <w:rPr>
          <w:rFonts w:hint="eastAsia"/>
        </w:rPr>
        <w:t>）的第</w:t>
      </w:r>
      <w:r>
        <w:rPr>
          <w:rFonts w:hint="eastAsia"/>
        </w:rPr>
        <w:t>4</w:t>
      </w:r>
      <w:r>
        <w:rPr>
          <w:rFonts w:hint="eastAsia"/>
        </w:rPr>
        <w:t>部分。</w:t>
      </w:r>
      <w:r>
        <w:rPr>
          <w:rFonts w:hint="eastAsia"/>
        </w:rPr>
        <w:t>T/WD 109</w:t>
      </w:r>
      <w:r>
        <w:rPr>
          <w:rFonts w:hint="eastAsia"/>
        </w:rPr>
        <w:t>（</w:t>
      </w:r>
      <w:r>
        <w:rPr>
          <w:rFonts w:hint="eastAsia"/>
        </w:rPr>
        <w:t>T/CASMES 5</w:t>
      </w:r>
      <w:r>
        <w:rPr>
          <w:rFonts w:hint="eastAsia"/>
        </w:rPr>
        <w:t>、</w:t>
      </w:r>
      <w:r>
        <w:rPr>
          <w:rFonts w:hint="eastAsia"/>
        </w:rPr>
        <w:t>T/CMSTA001</w:t>
      </w:r>
      <w:r>
        <w:rPr>
          <w:rFonts w:hint="eastAsia"/>
        </w:rPr>
        <w:t>）已经发布了以下部分：</w:t>
      </w:r>
    </w:p>
    <w:p w14:paraId="6955888B" w14:textId="77777777" w:rsidR="001138EC" w:rsidRDefault="00000000">
      <w:pPr>
        <w:pStyle w:val="afffff5"/>
        <w:ind w:firstLine="420"/>
      </w:pPr>
      <w:r>
        <w:rPr>
          <w:rFonts w:hint="eastAsia"/>
        </w:rPr>
        <w:t>——第</w:t>
      </w:r>
      <w:r>
        <w:rPr>
          <w:rFonts w:hint="eastAsia"/>
        </w:rPr>
        <w:t>2</w:t>
      </w:r>
      <w:r>
        <w:rPr>
          <w:rFonts w:hint="eastAsia"/>
        </w:rPr>
        <w:t>部分：玉米仓单；</w:t>
      </w:r>
    </w:p>
    <w:p w14:paraId="11641A76" w14:textId="77777777" w:rsidR="001138EC" w:rsidRDefault="00000000">
      <w:pPr>
        <w:pStyle w:val="afffff5"/>
        <w:ind w:firstLine="420"/>
      </w:pPr>
      <w:r>
        <w:rPr>
          <w:rFonts w:hint="eastAsia"/>
        </w:rPr>
        <w:t>——第</w:t>
      </w:r>
      <w:r>
        <w:rPr>
          <w:rFonts w:hint="eastAsia"/>
        </w:rPr>
        <w:t>3</w:t>
      </w:r>
      <w:r>
        <w:rPr>
          <w:rFonts w:hint="eastAsia"/>
        </w:rPr>
        <w:t>部分：液体石化大宗商品仓单；</w:t>
      </w:r>
    </w:p>
    <w:p w14:paraId="4857CBCD" w14:textId="77777777" w:rsidR="001138EC" w:rsidRDefault="00000000">
      <w:pPr>
        <w:pStyle w:val="afffff5"/>
        <w:ind w:firstLine="420"/>
      </w:pPr>
      <w:r>
        <w:rPr>
          <w:rFonts w:hint="eastAsia"/>
        </w:rPr>
        <w:t>——第</w:t>
      </w:r>
      <w:r>
        <w:rPr>
          <w:rFonts w:hint="eastAsia"/>
        </w:rPr>
        <w:t>4</w:t>
      </w:r>
      <w:r>
        <w:rPr>
          <w:rFonts w:hint="eastAsia"/>
        </w:rPr>
        <w:t>部分：中药材仓单（目前起草阶段）；</w:t>
      </w:r>
    </w:p>
    <w:p w14:paraId="6B325462" w14:textId="77777777" w:rsidR="001138EC" w:rsidRDefault="00000000">
      <w:pPr>
        <w:pStyle w:val="afffff5"/>
        <w:ind w:firstLine="420"/>
      </w:pPr>
      <w:r>
        <w:rPr>
          <w:rFonts w:hint="eastAsia"/>
        </w:rPr>
        <w:t>——第</w:t>
      </w:r>
      <w:r>
        <w:rPr>
          <w:rFonts w:hint="eastAsia"/>
        </w:rPr>
        <w:t>5</w:t>
      </w:r>
      <w:r>
        <w:rPr>
          <w:rFonts w:hint="eastAsia"/>
        </w:rPr>
        <w:t>部分：酱香型白酒仓单；</w:t>
      </w:r>
    </w:p>
    <w:p w14:paraId="04DC1670" w14:textId="77777777" w:rsidR="001138EC" w:rsidRDefault="00000000">
      <w:pPr>
        <w:pStyle w:val="afffff5"/>
        <w:ind w:firstLine="420"/>
      </w:pPr>
      <w:r>
        <w:rPr>
          <w:rFonts w:hint="eastAsia"/>
        </w:rPr>
        <w:t>请注意本文件的某些内容可能涉及专利。本文件的发布机构不承担识别专利的责任。</w:t>
      </w:r>
    </w:p>
    <w:p w14:paraId="0A556A48" w14:textId="77777777" w:rsidR="001138EC" w:rsidRDefault="00000000">
      <w:pPr>
        <w:pStyle w:val="afffff5"/>
        <w:ind w:firstLine="420"/>
      </w:pPr>
      <w:r>
        <w:rPr>
          <w:rFonts w:hint="eastAsia"/>
        </w:rPr>
        <w:t>本文件按照</w:t>
      </w:r>
      <w:r>
        <w:rPr>
          <w:rFonts w:hint="eastAsia"/>
        </w:rPr>
        <w:t>GB/T 1.1</w:t>
      </w:r>
      <w:r>
        <w:rPr>
          <w:rFonts w:hint="eastAsia"/>
        </w:rPr>
        <w:t>—</w:t>
      </w:r>
      <w:r>
        <w:rPr>
          <w:rFonts w:hint="eastAsia"/>
        </w:rPr>
        <w:t>2020</w:t>
      </w:r>
      <w:r>
        <w:rPr>
          <w:rFonts w:hint="eastAsia"/>
        </w:rPr>
        <w:t>《标准化工作导则</w:t>
      </w:r>
      <w:r>
        <w:rPr>
          <w:rFonts w:hint="eastAsia"/>
        </w:rPr>
        <w:t xml:space="preserve">  </w:t>
      </w:r>
      <w:r>
        <w:rPr>
          <w:rFonts w:hint="eastAsia"/>
        </w:rPr>
        <w:t>第</w:t>
      </w:r>
      <w:r>
        <w:rPr>
          <w:rFonts w:hint="eastAsia"/>
        </w:rPr>
        <w:t>1</w:t>
      </w:r>
      <w:r>
        <w:rPr>
          <w:rFonts w:hint="eastAsia"/>
        </w:rPr>
        <w:t>部分：标准化文件的结构和起草规则》的规定起草。</w:t>
      </w:r>
    </w:p>
    <w:p w14:paraId="09DB0A5A" w14:textId="24508FED" w:rsidR="001138EC" w:rsidRDefault="00000000">
      <w:pPr>
        <w:pStyle w:val="afffff5"/>
        <w:ind w:firstLine="420"/>
      </w:pPr>
      <w:r>
        <w:rPr>
          <w:rFonts w:hint="eastAsia"/>
        </w:rPr>
        <w:t>本文件</w:t>
      </w:r>
      <w:r w:rsidR="00B00F19">
        <w:rPr>
          <w:rFonts w:hint="eastAsia"/>
        </w:rPr>
        <w:t>由</w:t>
      </w:r>
      <w:r w:rsidR="00924970" w:rsidRPr="00924970">
        <w:rPr>
          <w:rFonts w:hint="eastAsia"/>
        </w:rPr>
        <w:t>贵州遵商数智科技集团有限公司、中国检验认证集团贵州有限公司、中国光大银行股份有限公司遵义分行、贵州现代物流集团供应链有限公司</w:t>
      </w:r>
      <w:r w:rsidR="00924970">
        <w:rPr>
          <w:rFonts w:hint="eastAsia"/>
        </w:rPr>
        <w:t>联合</w:t>
      </w:r>
      <w:r>
        <w:rPr>
          <w:rFonts w:hint="eastAsia"/>
        </w:rPr>
        <w:t>提出。</w:t>
      </w:r>
    </w:p>
    <w:p w14:paraId="3328C908" w14:textId="77777777" w:rsidR="001138EC" w:rsidRDefault="00000000">
      <w:pPr>
        <w:pStyle w:val="afffff5"/>
        <w:ind w:firstLine="420"/>
      </w:pPr>
      <w:r>
        <w:rPr>
          <w:rFonts w:hint="eastAsia"/>
        </w:rPr>
        <w:t>本文件由中国仓储与配送协会归口。</w:t>
      </w:r>
    </w:p>
    <w:p w14:paraId="3EB5036F" w14:textId="03179DA7" w:rsidR="001138EC" w:rsidRDefault="00000000">
      <w:pPr>
        <w:pStyle w:val="afffff5"/>
        <w:ind w:firstLine="420"/>
      </w:pPr>
      <w:r>
        <w:rPr>
          <w:rFonts w:hint="eastAsia"/>
        </w:rPr>
        <w:t>本文件起草单位：</w:t>
      </w:r>
    </w:p>
    <w:p w14:paraId="415196C3" w14:textId="3CF42EDC" w:rsidR="001138EC" w:rsidRDefault="00000000">
      <w:pPr>
        <w:pStyle w:val="afffff5"/>
        <w:ind w:firstLine="420"/>
      </w:pPr>
      <w:r>
        <w:rPr>
          <w:rFonts w:hint="eastAsia"/>
        </w:rPr>
        <w:t>本文件主要起草人：</w:t>
      </w:r>
    </w:p>
    <w:p w14:paraId="72117DB8" w14:textId="77777777" w:rsidR="001138EC" w:rsidRDefault="001138EC">
      <w:pPr>
        <w:pStyle w:val="afffff5"/>
        <w:ind w:firstLine="420"/>
      </w:pPr>
    </w:p>
    <w:p w14:paraId="2410F59B" w14:textId="77777777" w:rsidR="001138EC" w:rsidRDefault="001138EC">
      <w:pPr>
        <w:pStyle w:val="afffff5"/>
        <w:ind w:firstLine="420"/>
      </w:pPr>
    </w:p>
    <w:p w14:paraId="39AAF53B" w14:textId="77777777" w:rsidR="001138EC" w:rsidRDefault="001138EC">
      <w:pPr>
        <w:pStyle w:val="afffff5"/>
        <w:ind w:firstLine="420"/>
        <w:sectPr w:rsidR="001138EC">
          <w:pgSz w:w="11906" w:h="16838"/>
          <w:pgMar w:top="1928" w:right="1134" w:bottom="1134" w:left="1134" w:header="1418" w:footer="1134" w:gutter="284"/>
          <w:pgNumType w:fmt="upperRoman"/>
          <w:cols w:space="425"/>
          <w:formProt w:val="0"/>
          <w:docGrid w:linePitch="312"/>
        </w:sectPr>
      </w:pPr>
    </w:p>
    <w:p w14:paraId="6E8E9B91" w14:textId="77777777" w:rsidR="001138EC" w:rsidRDefault="00000000">
      <w:pPr>
        <w:pStyle w:val="a6"/>
        <w:spacing w:after="360"/>
      </w:pPr>
      <w:bookmarkStart w:id="22" w:name="_Toc238457419"/>
      <w:bookmarkStart w:id="23" w:name="_Toc238457448"/>
      <w:bookmarkStart w:id="24" w:name="BookMark3"/>
      <w:bookmarkEnd w:id="21"/>
      <w:r>
        <w:rPr>
          <w:rFonts w:hint="eastAsia"/>
          <w:spacing w:val="320"/>
        </w:rPr>
        <w:lastRenderedPageBreak/>
        <w:t>引</w:t>
      </w:r>
      <w:r>
        <w:rPr>
          <w:rFonts w:hint="eastAsia"/>
        </w:rPr>
        <w:t>言</w:t>
      </w:r>
      <w:bookmarkEnd w:id="22"/>
      <w:bookmarkEnd w:id="23"/>
    </w:p>
    <w:p w14:paraId="6FF30049" w14:textId="77777777" w:rsidR="001138EC" w:rsidRDefault="00000000">
      <w:pPr>
        <w:pStyle w:val="afffff5"/>
        <w:ind w:firstLine="420"/>
      </w:pPr>
      <w:r>
        <w:rPr>
          <w:rFonts w:hint="eastAsia"/>
        </w:rPr>
        <w:t>我国酱香型白酒产业集聚特征明显，产业链覆盖酒粮种植、基酒酿造、陈酿储存、成品销售，中小主体众多。行业长期面临标准化低、资产确权难、品质溯源缺失、仓储监管不规范等痛点，基酒及成品酒非标化严重，估值、流转、融资困难，虚假存货、重复质押等风险突出。</w:t>
      </w:r>
    </w:p>
    <w:p w14:paraId="585EDF0A" w14:textId="77777777" w:rsidR="001138EC" w:rsidRDefault="00000000">
      <w:pPr>
        <w:pStyle w:val="afffff5"/>
        <w:ind w:firstLine="420"/>
      </w:pPr>
      <w:r>
        <w:rPr>
          <w:rFonts w:hint="eastAsia"/>
        </w:rPr>
        <w:t>好酱酒源于好基酒，好的基酒来源于好的酒粮。酒粮、基酒、成品酒均可担保融资，前提是质量可溯、数据真实、全程数字化。</w:t>
      </w:r>
    </w:p>
    <w:p w14:paraId="4A9F5979" w14:textId="77777777" w:rsidR="001138EC" w:rsidRDefault="00000000">
      <w:pPr>
        <w:pStyle w:val="afffff5"/>
        <w:ind w:firstLine="420"/>
      </w:pPr>
      <w:r>
        <w:rPr>
          <w:rFonts w:hint="eastAsia"/>
        </w:rPr>
        <w:t>基于酱香型白酒的酒粮、基酒、成品酒存货及仓单担保融资与仓单流转的需要，总结创新实践经验，以产业链数字化改造为基础，明确酱香型白酒可流转仓单体系的构成及各主体条件与责任，对酒粮、基酒、成品酒质量检验、仓库管理、仓单出具、运营平台及登记提出要求，推动仓储深度融入产供链，为存货及仓单融资提供公共基础设施。通过宣贯实施，赋能中小酒企，促进仓单融资规范化、规模化、普惠化，推动酱酒产业标准化、数智化，让消费者喝得起有质量保障、可追溯的品牌酱酒。</w:t>
      </w:r>
    </w:p>
    <w:p w14:paraId="5E3864CD" w14:textId="77777777" w:rsidR="001138EC" w:rsidRDefault="00000000">
      <w:pPr>
        <w:pStyle w:val="afffff5"/>
        <w:ind w:firstLine="420"/>
      </w:pPr>
      <w:r>
        <w:rPr>
          <w:rFonts w:hint="eastAsia"/>
        </w:rPr>
        <w:t>本文件依据</w:t>
      </w:r>
      <w:r>
        <w:rPr>
          <w:rFonts w:hint="eastAsia"/>
        </w:rPr>
        <w:t>T/WD 109</w:t>
      </w:r>
      <w:r>
        <w:rPr>
          <w:rFonts w:hint="eastAsia"/>
        </w:rPr>
        <w:t>（</w:t>
      </w:r>
      <w:r>
        <w:rPr>
          <w:rFonts w:hint="eastAsia"/>
        </w:rPr>
        <w:t>T/CASMES 5</w:t>
      </w:r>
      <w:r>
        <w:rPr>
          <w:rFonts w:hint="eastAsia"/>
        </w:rPr>
        <w:t>、</w:t>
      </w:r>
      <w:r>
        <w:rPr>
          <w:rFonts w:hint="eastAsia"/>
        </w:rPr>
        <w:t>T/CMSTA 001</w:t>
      </w:r>
      <w:r>
        <w:rPr>
          <w:rFonts w:hint="eastAsia"/>
        </w:rPr>
        <w:t>）中</w:t>
      </w:r>
      <w:r>
        <w:rPr>
          <w:rFonts w:hint="eastAsia"/>
        </w:rPr>
        <w:t>6.3</w:t>
      </w:r>
      <w:r>
        <w:rPr>
          <w:rFonts w:hint="eastAsia"/>
        </w:rPr>
        <w:t>的要求，集合国内酱香型白酒仓储行业、金融机构、法律专家、技术专家，组织制定《全国性可流转仓单体系运营管理规范</w:t>
      </w:r>
      <w:r>
        <w:rPr>
          <w:rFonts w:hint="eastAsia"/>
        </w:rPr>
        <w:t xml:space="preserve"> </w:t>
      </w:r>
      <w:r>
        <w:rPr>
          <w:rFonts w:hint="eastAsia"/>
        </w:rPr>
        <w:t>第</w:t>
      </w:r>
      <w:r>
        <w:rPr>
          <w:rFonts w:hint="eastAsia"/>
        </w:rPr>
        <w:t>5</w:t>
      </w:r>
      <w:r>
        <w:rPr>
          <w:rFonts w:hint="eastAsia"/>
        </w:rPr>
        <w:t>部分：酱香型白酒仓单》，在适用</w:t>
      </w:r>
      <w:r>
        <w:rPr>
          <w:rFonts w:hint="eastAsia"/>
        </w:rPr>
        <w:t>T/WD 109</w:t>
      </w:r>
      <w:r>
        <w:rPr>
          <w:rFonts w:hint="eastAsia"/>
        </w:rPr>
        <w:t>（</w:t>
      </w:r>
      <w:r>
        <w:rPr>
          <w:rFonts w:hint="eastAsia"/>
        </w:rPr>
        <w:t>T/CASMES 5</w:t>
      </w:r>
      <w:r>
        <w:rPr>
          <w:rFonts w:hint="eastAsia"/>
        </w:rPr>
        <w:t>、</w:t>
      </w:r>
      <w:r>
        <w:rPr>
          <w:rFonts w:hint="eastAsia"/>
        </w:rPr>
        <w:t>T/CMSTA 001</w:t>
      </w:r>
      <w:r>
        <w:rPr>
          <w:rFonts w:hint="eastAsia"/>
        </w:rPr>
        <w:t>）规范内容的基础上，细化全国可流转仓单体系内酱香型仓单要求的标准与所需物联网设备及要求等，经研究与研讨，并反复修改，形成本文件。</w:t>
      </w:r>
    </w:p>
    <w:p w14:paraId="347FF141" w14:textId="77777777" w:rsidR="001138EC" w:rsidRDefault="00000000">
      <w:pPr>
        <w:pStyle w:val="afffff5"/>
        <w:ind w:firstLine="420"/>
      </w:pPr>
      <w:r>
        <w:rPr>
          <w:rFonts w:hint="eastAsia"/>
        </w:rPr>
        <w:t>本文件适用于全国性可流转仓单体系中酱香型白酒仓单的出具与运营管理。本文件主要有以下特点：</w:t>
      </w:r>
    </w:p>
    <w:p w14:paraId="2B5709DB" w14:textId="77777777" w:rsidR="001138EC" w:rsidRDefault="00000000">
      <w:pPr>
        <w:pStyle w:val="afffff5"/>
        <w:ind w:firstLine="420"/>
      </w:pPr>
      <w:r>
        <w:rPr>
          <w:rFonts w:hint="eastAsia"/>
        </w:rPr>
        <w:t>a)</w:t>
      </w:r>
      <w:r>
        <w:rPr>
          <w:rFonts w:hint="eastAsia"/>
        </w:rPr>
        <w:t>本文件以酱香型白酒相关的法律法规、国家标准、行业标准、团体标准及其他标准规范为基本依据；</w:t>
      </w:r>
    </w:p>
    <w:p w14:paraId="4521D5B9" w14:textId="77777777" w:rsidR="001138EC" w:rsidRDefault="00000000">
      <w:pPr>
        <w:pStyle w:val="afffff5"/>
        <w:ind w:firstLine="420"/>
      </w:pPr>
      <w:r>
        <w:rPr>
          <w:rFonts w:hint="eastAsia"/>
        </w:rPr>
        <w:t>b)</w:t>
      </w:r>
      <w:r>
        <w:rPr>
          <w:rFonts w:hint="eastAsia"/>
        </w:rPr>
        <w:t>本文件通过建立一整套数字化系统，解决酱香型白酒在存储、物流、贸易中的资产真实性、准确性和完整性的问题；</w:t>
      </w:r>
    </w:p>
    <w:p w14:paraId="3E10F8C4" w14:textId="77777777" w:rsidR="001138EC" w:rsidRDefault="00000000">
      <w:pPr>
        <w:pStyle w:val="afffff5"/>
        <w:ind w:firstLine="420"/>
      </w:pPr>
      <w:r>
        <w:rPr>
          <w:rFonts w:hint="eastAsia"/>
        </w:rPr>
        <w:t>c)</w:t>
      </w:r>
      <w:r>
        <w:rPr>
          <w:rFonts w:hint="eastAsia"/>
        </w:rPr>
        <w:t>本文件是</w:t>
      </w:r>
      <w:r>
        <w:rPr>
          <w:rFonts w:hint="eastAsia"/>
        </w:rPr>
        <w:t>T/WD 109</w:t>
      </w:r>
      <w:r>
        <w:rPr>
          <w:rFonts w:hint="eastAsia"/>
        </w:rPr>
        <w:t>（</w:t>
      </w:r>
      <w:r>
        <w:rPr>
          <w:rFonts w:hint="eastAsia"/>
        </w:rPr>
        <w:t>T/CASMES 5</w:t>
      </w:r>
      <w:r>
        <w:rPr>
          <w:rFonts w:hint="eastAsia"/>
        </w:rPr>
        <w:t>、</w:t>
      </w:r>
      <w:r>
        <w:rPr>
          <w:rFonts w:hint="eastAsia"/>
        </w:rPr>
        <w:t>T/CMSTA001</w:t>
      </w:r>
      <w:r>
        <w:rPr>
          <w:rFonts w:hint="eastAsia"/>
        </w:rPr>
        <w:t>）的第</w:t>
      </w:r>
      <w:r>
        <w:rPr>
          <w:rFonts w:hint="eastAsia"/>
        </w:rPr>
        <w:t>5</w:t>
      </w:r>
      <w:r>
        <w:rPr>
          <w:rFonts w:hint="eastAsia"/>
        </w:rPr>
        <w:t>部分，是“全国性可流转仓单体系”中的酱香型白酒仓单的实施细则；</w:t>
      </w:r>
    </w:p>
    <w:p w14:paraId="2C2459E3" w14:textId="77777777" w:rsidR="001138EC" w:rsidRDefault="00000000">
      <w:pPr>
        <w:pStyle w:val="afffff5"/>
        <w:ind w:firstLine="420"/>
      </w:pPr>
      <w:r>
        <w:rPr>
          <w:rFonts w:hint="eastAsia"/>
        </w:rPr>
        <w:t>d) T/WD 109</w:t>
      </w:r>
      <w:r>
        <w:rPr>
          <w:rFonts w:hint="eastAsia"/>
        </w:rPr>
        <w:t>（</w:t>
      </w:r>
      <w:r>
        <w:rPr>
          <w:rFonts w:hint="eastAsia"/>
        </w:rPr>
        <w:t>T/CASMES 5</w:t>
      </w:r>
      <w:r>
        <w:rPr>
          <w:rFonts w:hint="eastAsia"/>
        </w:rPr>
        <w:t>、</w:t>
      </w:r>
      <w:r>
        <w:rPr>
          <w:rFonts w:hint="eastAsia"/>
        </w:rPr>
        <w:t>T/CMSTA001</w:t>
      </w:r>
      <w:r>
        <w:rPr>
          <w:rFonts w:hint="eastAsia"/>
        </w:rPr>
        <w:t>）明确了全国性可流转仓单体系中各参与主体的条件与责任及其相互关系，本文件根据酱香型白酒的特点，明确了出具“酱香型白酒仓单”的具体要求。</w:t>
      </w:r>
    </w:p>
    <w:p w14:paraId="09991569" w14:textId="77777777" w:rsidR="001138EC" w:rsidRDefault="001138EC">
      <w:pPr>
        <w:pStyle w:val="afffff5"/>
        <w:ind w:firstLine="420"/>
      </w:pPr>
    </w:p>
    <w:p w14:paraId="50D71C9C" w14:textId="77777777" w:rsidR="001138EC" w:rsidRDefault="001138EC">
      <w:pPr>
        <w:pStyle w:val="afffff5"/>
        <w:ind w:firstLine="420"/>
        <w:sectPr w:rsidR="001138EC">
          <w:pgSz w:w="11906" w:h="16838"/>
          <w:pgMar w:top="1928" w:right="1134" w:bottom="1134" w:left="1134" w:header="1418" w:footer="1134" w:gutter="284"/>
          <w:pgNumType w:fmt="upperRoman"/>
          <w:cols w:space="425"/>
          <w:formProt w:val="0"/>
          <w:docGrid w:linePitch="312"/>
        </w:sectPr>
      </w:pPr>
    </w:p>
    <w:p w14:paraId="677160BD" w14:textId="77777777" w:rsidR="001138EC" w:rsidRDefault="001138EC">
      <w:pPr>
        <w:spacing w:line="20" w:lineRule="exact"/>
        <w:jc w:val="center"/>
        <w:rPr>
          <w:rFonts w:ascii="黑体" w:eastAsia="黑体" w:hAnsi="黑体"/>
          <w:sz w:val="32"/>
          <w:szCs w:val="32"/>
        </w:rPr>
      </w:pPr>
      <w:bookmarkStart w:id="25" w:name="BookMark4"/>
      <w:bookmarkEnd w:id="24"/>
    </w:p>
    <w:p w14:paraId="03992B39" w14:textId="77777777" w:rsidR="001138EC" w:rsidRDefault="001138EC">
      <w:pPr>
        <w:spacing w:line="20" w:lineRule="exact"/>
        <w:jc w:val="center"/>
        <w:rPr>
          <w:rFonts w:ascii="黑体" w:eastAsia="黑体" w:hAnsi="黑体"/>
          <w:sz w:val="32"/>
          <w:szCs w:val="32"/>
        </w:rPr>
      </w:pPr>
    </w:p>
    <w:bookmarkStart w:id="26" w:name="NEW_STAND_NAME" w:displacedByCustomXml="next"/>
    <w:sdt>
      <w:sdtPr>
        <w:tag w:val="NEW_STAND_NAME"/>
        <w:id w:val="595910757"/>
        <w:lock w:val="sdtLocked"/>
        <w:placeholder>
          <w:docPart w:val="F2128D000424426DB58CE35835D02EB5"/>
        </w:placeholder>
      </w:sdtPr>
      <w:sdtContent>
        <w:p w14:paraId="6CFA8A8D" w14:textId="77777777" w:rsidR="00AC5AC1" w:rsidRDefault="00AC5AC1" w:rsidP="00987F0A">
          <w:pPr>
            <w:pStyle w:val="afffffffff8"/>
            <w:spacing w:beforeLines="1" w:before="2" w:afterLines="1" w:after="2"/>
          </w:pPr>
          <w:r>
            <w:rPr>
              <w:rFonts w:hint="eastAsia"/>
            </w:rPr>
            <w:t>全国性可流转仓单体系运营管理规范</w:t>
          </w:r>
        </w:p>
        <w:p w14:paraId="177F748C" w14:textId="62A23410" w:rsidR="001138EC" w:rsidRDefault="00AC5AC1" w:rsidP="00987F0A">
          <w:pPr>
            <w:pStyle w:val="afffffffff8"/>
            <w:spacing w:beforeLines="1" w:before="2" w:after="680"/>
          </w:pPr>
          <w:r>
            <w:rPr>
              <w:rFonts w:hint="eastAsia"/>
            </w:rPr>
            <w:t>第5部分：酱香型白酒仓单</w:t>
          </w:r>
        </w:p>
      </w:sdtContent>
    </w:sdt>
    <w:p w14:paraId="0FA6ED3D" w14:textId="77777777" w:rsidR="001138EC" w:rsidRDefault="00000000">
      <w:pPr>
        <w:pStyle w:val="affc"/>
        <w:spacing w:before="240" w:after="240"/>
      </w:pPr>
      <w:bookmarkStart w:id="27" w:name="_Toc238457420"/>
      <w:bookmarkStart w:id="28" w:name="_Toc238457449"/>
      <w:bookmarkStart w:id="29" w:name="_Toc26718930"/>
      <w:bookmarkStart w:id="30" w:name="_Toc17233333"/>
      <w:bookmarkStart w:id="31" w:name="_Toc97192964"/>
      <w:bookmarkStart w:id="32" w:name="_Toc17233325"/>
      <w:bookmarkStart w:id="33" w:name="_Toc24884211"/>
      <w:bookmarkStart w:id="34" w:name="_Toc26648465"/>
      <w:bookmarkStart w:id="35" w:name="_Toc26986530"/>
      <w:bookmarkStart w:id="36" w:name="_Toc26986771"/>
      <w:bookmarkStart w:id="37" w:name="_Toc24884218"/>
      <w:bookmarkEnd w:id="26"/>
      <w:r>
        <w:rPr>
          <w:rFonts w:hint="eastAsia"/>
        </w:rPr>
        <w:t>范围</w:t>
      </w:r>
      <w:bookmarkEnd w:id="27"/>
      <w:bookmarkEnd w:id="28"/>
      <w:bookmarkEnd w:id="29"/>
      <w:bookmarkEnd w:id="30"/>
      <w:bookmarkEnd w:id="31"/>
      <w:bookmarkEnd w:id="32"/>
      <w:bookmarkEnd w:id="33"/>
      <w:bookmarkEnd w:id="34"/>
      <w:bookmarkEnd w:id="35"/>
      <w:bookmarkEnd w:id="36"/>
      <w:bookmarkEnd w:id="37"/>
    </w:p>
    <w:p w14:paraId="11E7F07D" w14:textId="77777777" w:rsidR="001138EC" w:rsidRDefault="00000000">
      <w:pPr>
        <w:pStyle w:val="afffff5"/>
        <w:ind w:firstLine="420"/>
      </w:pPr>
      <w:bookmarkStart w:id="38" w:name="_Toc24884212"/>
      <w:bookmarkStart w:id="39" w:name="_Toc24884219"/>
      <w:bookmarkStart w:id="40" w:name="_Toc17233326"/>
      <w:bookmarkStart w:id="41" w:name="_Toc26648466"/>
      <w:bookmarkStart w:id="42" w:name="_Toc17233334"/>
      <w:r>
        <w:rPr>
          <w:rFonts w:hint="eastAsia"/>
        </w:rPr>
        <w:t>本文件规定了开具仓单的酱香型白酒要求，酱香型白酒酒粮要求，酱香型白酒仓单要求，酱香型白酒仓单出具人的要求，酱香型白酒仓单出具人仓库的要求，酱香型白酒仓单运营平台的要求，登记的要求。</w:t>
      </w:r>
    </w:p>
    <w:p w14:paraId="0A01AF26" w14:textId="77777777" w:rsidR="001138EC" w:rsidRDefault="00000000">
      <w:pPr>
        <w:pStyle w:val="afffff5"/>
        <w:ind w:firstLine="420"/>
      </w:pPr>
      <w:r>
        <w:rPr>
          <w:rFonts w:hint="eastAsia"/>
        </w:rPr>
        <w:t>本文件适用于酱香型白酒基酒与成品酒的仓单出具、登记、流转、质押、注销及全流程运营管理。其它香型白酒的仓单管理可参照本文件执行。</w:t>
      </w:r>
    </w:p>
    <w:p w14:paraId="7DA90012" w14:textId="77777777" w:rsidR="001138EC" w:rsidRDefault="00000000">
      <w:pPr>
        <w:pStyle w:val="affc"/>
        <w:spacing w:before="240" w:after="240"/>
      </w:pPr>
      <w:bookmarkStart w:id="43" w:name="_Toc238457450"/>
      <w:bookmarkStart w:id="44" w:name="_Toc97192965"/>
      <w:bookmarkStart w:id="45" w:name="_Toc26986772"/>
      <w:bookmarkStart w:id="46" w:name="_Toc238457421"/>
      <w:bookmarkStart w:id="47" w:name="_Toc26986531"/>
      <w:bookmarkStart w:id="48" w:name="_Toc26718931"/>
      <w:r>
        <w:rPr>
          <w:rFonts w:hint="eastAsia"/>
        </w:rPr>
        <w:t>规范性引用文件</w:t>
      </w:r>
      <w:bookmarkEnd w:id="38"/>
      <w:bookmarkEnd w:id="39"/>
      <w:bookmarkEnd w:id="40"/>
      <w:bookmarkEnd w:id="41"/>
      <w:bookmarkEnd w:id="42"/>
      <w:bookmarkEnd w:id="43"/>
      <w:bookmarkEnd w:id="44"/>
      <w:bookmarkEnd w:id="45"/>
      <w:bookmarkEnd w:id="46"/>
      <w:bookmarkEnd w:id="47"/>
      <w:bookmarkEnd w:id="48"/>
    </w:p>
    <w:sdt>
      <w:sdtPr>
        <w:rPr>
          <w:rFonts w:hint="eastAsia"/>
        </w:rPr>
        <w:id w:val="715848253"/>
        <w:placeholder>
          <w:docPart w:val="5038FF80048D4C94B2CBA087D3DB018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5774A661" w14:textId="77777777" w:rsidR="001138EC" w:rsidRDefault="00000000">
          <w:pPr>
            <w:pStyle w:val="afffff5"/>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26258615" w14:textId="77777777" w:rsidR="001138EC" w:rsidRDefault="00000000">
      <w:pPr>
        <w:pStyle w:val="afffff5"/>
        <w:ind w:firstLine="420"/>
      </w:pPr>
      <w:r>
        <w:rPr>
          <w:rFonts w:hint="eastAsia"/>
        </w:rPr>
        <w:t xml:space="preserve">GB/T 10346 </w:t>
      </w:r>
      <w:r>
        <w:rPr>
          <w:rFonts w:hint="eastAsia"/>
        </w:rPr>
        <w:t>白酒检验规则和标志、包装、运输、贮存</w:t>
      </w:r>
    </w:p>
    <w:p w14:paraId="08958922" w14:textId="6DACA6DE" w:rsidR="001138EC" w:rsidRDefault="00000000">
      <w:pPr>
        <w:pStyle w:val="afffff5"/>
        <w:ind w:firstLine="420"/>
      </w:pPr>
      <w:r>
        <w:rPr>
          <w:rFonts w:hint="eastAsia"/>
        </w:rPr>
        <w:t xml:space="preserve">GB/T 10781.4-2024 </w:t>
      </w:r>
      <w:r>
        <w:rPr>
          <w:rFonts w:hint="eastAsia"/>
        </w:rPr>
        <w:t>白酒质量要求</w:t>
      </w:r>
      <w:r>
        <w:rPr>
          <w:rFonts w:hint="eastAsia"/>
        </w:rPr>
        <w:t xml:space="preserve"> </w:t>
      </w:r>
      <w:r>
        <w:rPr>
          <w:rFonts w:hint="eastAsia"/>
        </w:rPr>
        <w:t>第</w:t>
      </w:r>
      <w:r>
        <w:rPr>
          <w:rFonts w:hint="eastAsia"/>
        </w:rPr>
        <w:t>4</w:t>
      </w:r>
      <w:r>
        <w:rPr>
          <w:rFonts w:hint="eastAsia"/>
        </w:rPr>
        <w:t>部分：酱香型白酒</w:t>
      </w:r>
    </w:p>
    <w:p w14:paraId="6BBA84FC" w14:textId="77777777" w:rsidR="001138EC" w:rsidRDefault="00000000">
      <w:pPr>
        <w:pStyle w:val="afffff5"/>
        <w:ind w:firstLine="420"/>
      </w:pPr>
      <w:r>
        <w:t xml:space="preserve">GB/T 21072 </w:t>
      </w:r>
      <w:r>
        <w:rPr>
          <w:rFonts w:hint="eastAsia"/>
        </w:rPr>
        <w:t>通用仓库等级</w:t>
      </w:r>
      <w:r>
        <w:t>‌</w:t>
      </w:r>
    </w:p>
    <w:p w14:paraId="6D8CBB1E" w14:textId="77777777" w:rsidR="001138EC" w:rsidRDefault="00000000">
      <w:pPr>
        <w:pStyle w:val="afffff5"/>
        <w:ind w:firstLine="420"/>
      </w:pPr>
      <w:r>
        <w:rPr>
          <w:rFonts w:hint="eastAsia"/>
        </w:rPr>
        <w:t xml:space="preserve">GB/T 30332 </w:t>
      </w:r>
      <w:r>
        <w:rPr>
          <w:rFonts w:hint="eastAsia"/>
        </w:rPr>
        <w:t>仓单要素与格式要求</w:t>
      </w:r>
    </w:p>
    <w:p w14:paraId="4AF36C9A" w14:textId="77777777" w:rsidR="001138EC" w:rsidRDefault="00000000">
      <w:pPr>
        <w:pStyle w:val="afffff5"/>
        <w:ind w:firstLine="420"/>
      </w:pPr>
      <w:r>
        <w:rPr>
          <w:rFonts w:hint="eastAsia"/>
        </w:rPr>
        <w:t xml:space="preserve">GB/T 31300 </w:t>
      </w:r>
      <w:r>
        <w:rPr>
          <w:rFonts w:hint="eastAsia"/>
        </w:rPr>
        <w:t>担保存货第三方管理规范</w:t>
      </w:r>
    </w:p>
    <w:p w14:paraId="779A2FC7" w14:textId="77777777" w:rsidR="001138EC" w:rsidRDefault="00000000">
      <w:pPr>
        <w:pStyle w:val="afffff5"/>
        <w:ind w:firstLine="420"/>
      </w:pPr>
      <w:r>
        <w:rPr>
          <w:rFonts w:hint="eastAsia"/>
        </w:rPr>
        <w:t xml:space="preserve">SB/T 10713 </w:t>
      </w:r>
      <w:r>
        <w:rPr>
          <w:rFonts w:hint="eastAsia"/>
        </w:rPr>
        <w:t>白酒原酒及基酒流通技术规范</w:t>
      </w:r>
    </w:p>
    <w:p w14:paraId="7127CB58" w14:textId="77777777" w:rsidR="001138EC" w:rsidRDefault="00000000">
      <w:pPr>
        <w:pStyle w:val="afffff5"/>
        <w:ind w:firstLine="420"/>
      </w:pPr>
      <w:r>
        <w:rPr>
          <w:rFonts w:hint="eastAsia"/>
        </w:rPr>
        <w:t xml:space="preserve">SB/T 11164 </w:t>
      </w:r>
      <w:r>
        <w:rPr>
          <w:rFonts w:hint="eastAsia"/>
        </w:rPr>
        <w:t>绿色仓库要求与评价</w:t>
      </w:r>
    </w:p>
    <w:p w14:paraId="015EE491" w14:textId="77777777" w:rsidR="001138EC" w:rsidRPr="00B9331D" w:rsidRDefault="00000000">
      <w:pPr>
        <w:pStyle w:val="afffff5"/>
        <w:ind w:firstLine="420"/>
      </w:pPr>
      <w:r w:rsidRPr="00B9331D">
        <w:rPr>
          <w:rFonts w:hint="eastAsia"/>
        </w:rPr>
        <w:t xml:space="preserve">DB52/T 867-2025 </w:t>
      </w:r>
      <w:r w:rsidRPr="00B9331D">
        <w:rPr>
          <w:rFonts w:hint="eastAsia"/>
        </w:rPr>
        <w:t>香型白酒酿酒用高粱</w:t>
      </w:r>
    </w:p>
    <w:p w14:paraId="30734BF8" w14:textId="77777777" w:rsidR="001138EC" w:rsidRPr="00B9331D" w:rsidRDefault="00000000">
      <w:pPr>
        <w:pStyle w:val="afffff5"/>
        <w:ind w:firstLine="420"/>
      </w:pPr>
      <w:r w:rsidRPr="00B9331D">
        <w:rPr>
          <w:rFonts w:hint="eastAsia"/>
        </w:rPr>
        <w:t xml:space="preserve">DB52/T 868-2025 </w:t>
      </w:r>
      <w:r w:rsidRPr="00B9331D">
        <w:rPr>
          <w:rFonts w:hint="eastAsia"/>
        </w:rPr>
        <w:t>酱香型白酒酿酒用小麦</w:t>
      </w:r>
    </w:p>
    <w:p w14:paraId="523632E6" w14:textId="77777777" w:rsidR="001138EC" w:rsidRPr="00B9331D" w:rsidRDefault="00000000">
      <w:pPr>
        <w:pStyle w:val="afffff5"/>
        <w:ind w:firstLine="420"/>
      </w:pPr>
      <w:r w:rsidRPr="00B9331D">
        <w:rPr>
          <w:rFonts w:hint="eastAsia"/>
        </w:rPr>
        <w:t xml:space="preserve">DB52/T 870-2025 </w:t>
      </w:r>
      <w:r w:rsidRPr="00B9331D">
        <w:rPr>
          <w:rFonts w:hint="eastAsia"/>
        </w:rPr>
        <w:t>酱香型白酒酿酒用水</w:t>
      </w:r>
    </w:p>
    <w:p w14:paraId="74BFF66D" w14:textId="405B8986" w:rsidR="00B9331D" w:rsidRPr="00B9331D" w:rsidRDefault="00B9331D" w:rsidP="00B9331D">
      <w:pPr>
        <w:pStyle w:val="afffff5"/>
        <w:ind w:firstLine="420"/>
      </w:pPr>
      <w:r w:rsidRPr="00B9331D">
        <w:rPr>
          <w:rFonts w:hint="eastAsia"/>
        </w:rPr>
        <w:t xml:space="preserve">DB52/T 1854-2024 </w:t>
      </w:r>
      <w:r w:rsidRPr="00B9331D">
        <w:rPr>
          <w:rFonts w:hint="eastAsia"/>
        </w:rPr>
        <w:t>大曲酱香型白酒</w:t>
      </w:r>
      <w:r w:rsidRPr="00B9331D">
        <w:rPr>
          <w:rFonts w:hint="eastAsia"/>
        </w:rPr>
        <w:t xml:space="preserve"> </w:t>
      </w:r>
      <w:r w:rsidRPr="00B9331D">
        <w:rPr>
          <w:rFonts w:hint="eastAsia"/>
        </w:rPr>
        <w:t>贮存损耗技术规范</w:t>
      </w:r>
    </w:p>
    <w:p w14:paraId="569848FD" w14:textId="77777777" w:rsidR="00A364A0" w:rsidRDefault="00A364A0" w:rsidP="00A364A0">
      <w:pPr>
        <w:pStyle w:val="afffff5"/>
        <w:ind w:firstLine="420"/>
      </w:pPr>
      <w:r w:rsidRPr="00B9331D">
        <w:t>T/CBJ 2310—2024</w:t>
      </w:r>
      <w:r w:rsidRPr="00B9331D">
        <w:rPr>
          <w:rFonts w:hint="eastAsia"/>
        </w:rPr>
        <w:t xml:space="preserve"> </w:t>
      </w:r>
      <w:r w:rsidRPr="00B9331D">
        <w:rPr>
          <w:rFonts w:hint="eastAsia"/>
        </w:rPr>
        <w:t>酱香型白酒核心产区</w:t>
      </w:r>
      <w:r w:rsidRPr="00B9331D">
        <w:rPr>
          <w:rFonts w:hint="eastAsia"/>
        </w:rPr>
        <w:t>(</w:t>
      </w:r>
      <w:r w:rsidRPr="00B9331D">
        <w:rPr>
          <w:rFonts w:hint="eastAsia"/>
        </w:rPr>
        <w:t>仁怀</w:t>
      </w:r>
      <w:r w:rsidRPr="00B9331D">
        <w:rPr>
          <w:rFonts w:hint="eastAsia"/>
        </w:rPr>
        <w:t xml:space="preserve">) </w:t>
      </w:r>
      <w:r w:rsidRPr="00B9331D">
        <w:rPr>
          <w:rFonts w:hint="eastAsia"/>
        </w:rPr>
        <w:t>酱香型白酒</w:t>
      </w:r>
      <w:r w:rsidRPr="00B9331D">
        <w:rPr>
          <w:rFonts w:hint="eastAsia"/>
        </w:rPr>
        <w:t xml:space="preserve"> (</w:t>
      </w:r>
      <w:r w:rsidRPr="00B9331D">
        <w:rPr>
          <w:rFonts w:hint="eastAsia"/>
        </w:rPr>
        <w:t>大曲</w:t>
      </w:r>
      <w:r w:rsidRPr="00B9331D">
        <w:rPr>
          <w:rFonts w:hint="eastAsia"/>
        </w:rPr>
        <w:t>)</w:t>
      </w:r>
      <w:r w:rsidRPr="00B9331D">
        <w:rPr>
          <w:rFonts w:hint="eastAsia"/>
        </w:rPr>
        <w:t>生产技术规范</w:t>
      </w:r>
    </w:p>
    <w:p w14:paraId="2B34E78E" w14:textId="77777777" w:rsidR="00A364A0" w:rsidRDefault="00A364A0" w:rsidP="00A364A0">
      <w:pPr>
        <w:pStyle w:val="afffff5"/>
        <w:ind w:firstLine="420"/>
      </w:pPr>
      <w:r w:rsidRPr="00B9331D">
        <w:t>T/GZRHJX</w:t>
      </w:r>
      <w:r w:rsidRPr="00B9331D">
        <w:rPr>
          <w:rFonts w:hint="eastAsia"/>
        </w:rPr>
        <w:t xml:space="preserve"> </w:t>
      </w:r>
      <w:r w:rsidRPr="00B9331D">
        <w:t>002—2019</w:t>
      </w:r>
      <w:r w:rsidRPr="00B9331D">
        <w:rPr>
          <w:rFonts w:hint="eastAsia"/>
        </w:rPr>
        <w:t xml:space="preserve"> </w:t>
      </w:r>
      <w:r w:rsidRPr="00B9331D">
        <w:rPr>
          <w:rFonts w:hint="eastAsia"/>
        </w:rPr>
        <w:t>仁怀产区大曲酱香综合基酒</w:t>
      </w:r>
    </w:p>
    <w:p w14:paraId="035DA86A" w14:textId="27A3FDAA" w:rsidR="00B9331D" w:rsidRPr="00B9331D" w:rsidRDefault="00A364A0" w:rsidP="00A364A0">
      <w:pPr>
        <w:pStyle w:val="afffff5"/>
        <w:ind w:firstLine="420"/>
      </w:pPr>
      <w:r w:rsidRPr="00B9331D">
        <w:t>T/GZRHJX</w:t>
      </w:r>
      <w:r w:rsidRPr="00B9331D">
        <w:rPr>
          <w:rFonts w:hint="eastAsia"/>
        </w:rPr>
        <w:t xml:space="preserve"> </w:t>
      </w:r>
      <w:r w:rsidRPr="00B9331D">
        <w:t>00</w:t>
      </w:r>
      <w:r w:rsidRPr="00B9331D">
        <w:rPr>
          <w:rFonts w:hint="eastAsia"/>
        </w:rPr>
        <w:t>3</w:t>
      </w:r>
      <w:r w:rsidRPr="00B9331D">
        <w:t>—2019</w:t>
      </w:r>
      <w:r w:rsidRPr="00B9331D">
        <w:rPr>
          <w:rFonts w:hint="eastAsia"/>
        </w:rPr>
        <w:t xml:space="preserve"> </w:t>
      </w:r>
      <w:r w:rsidRPr="00B9331D">
        <w:rPr>
          <w:rFonts w:hint="eastAsia"/>
        </w:rPr>
        <w:t>仁怀产区大曲酱香酒</w:t>
      </w:r>
    </w:p>
    <w:p w14:paraId="3B12A4E1" w14:textId="5926ABD6" w:rsidR="00B9331D" w:rsidRPr="00B9331D" w:rsidRDefault="00A364A0" w:rsidP="00B9331D">
      <w:pPr>
        <w:pStyle w:val="afffff5"/>
        <w:ind w:firstLine="420"/>
      </w:pPr>
      <w:r w:rsidRPr="00B9331D">
        <w:rPr>
          <w:rFonts w:hint="eastAsia"/>
        </w:rPr>
        <w:t>T/WD 109</w:t>
      </w:r>
      <w:r w:rsidRPr="00B9331D">
        <w:rPr>
          <w:rFonts w:hint="eastAsia"/>
        </w:rPr>
        <w:t>（</w:t>
      </w:r>
      <w:r w:rsidRPr="00B9331D">
        <w:rPr>
          <w:rFonts w:hint="eastAsia"/>
        </w:rPr>
        <w:t>T/CASMES 5</w:t>
      </w:r>
      <w:r w:rsidRPr="00B9331D">
        <w:rPr>
          <w:rFonts w:hint="eastAsia"/>
        </w:rPr>
        <w:t>、</w:t>
      </w:r>
      <w:r w:rsidRPr="00B9331D">
        <w:rPr>
          <w:rFonts w:hint="eastAsia"/>
        </w:rPr>
        <w:t>T/CMSTA 001</w:t>
      </w:r>
      <w:r w:rsidRPr="00B9331D">
        <w:rPr>
          <w:rFonts w:hint="eastAsia"/>
        </w:rPr>
        <w:t>）全国性可流转仓单体系运营管理规范</w:t>
      </w:r>
    </w:p>
    <w:p w14:paraId="044B83AD" w14:textId="77777777" w:rsidR="001138EC" w:rsidRDefault="00000000">
      <w:pPr>
        <w:pStyle w:val="affc"/>
        <w:spacing w:before="240" w:after="240"/>
      </w:pPr>
      <w:bookmarkStart w:id="49" w:name="_Toc97192966"/>
      <w:bookmarkStart w:id="50" w:name="_Toc238457451"/>
      <w:bookmarkStart w:id="51" w:name="_Toc238457422"/>
      <w:r>
        <w:rPr>
          <w:rFonts w:hint="eastAsia"/>
          <w:szCs w:val="21"/>
        </w:rPr>
        <w:t>术语和定义</w:t>
      </w:r>
      <w:bookmarkEnd w:id="49"/>
      <w:bookmarkEnd w:id="50"/>
      <w:bookmarkEnd w:id="51"/>
    </w:p>
    <w:bookmarkStart w:id="52" w:name="_Toc26986532" w:displacedByCustomXml="next"/>
    <w:bookmarkEnd w:id="52" w:displacedByCustomXml="next"/>
    <w:sdt>
      <w:sdtPr>
        <w:id w:val="-1909835108"/>
        <w:placeholder>
          <w:docPart w:val="FF5F81FB245040E5827AF3B2BAC4FAE7"/>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60074509" w14:textId="77777777" w:rsidR="001138EC" w:rsidRDefault="00000000">
          <w:pPr>
            <w:pStyle w:val="afffff5"/>
            <w:ind w:firstLine="420"/>
          </w:pPr>
          <w:r>
            <w:t>下列术语和定义适用于本文件。</w:t>
          </w:r>
        </w:p>
      </w:sdtContent>
    </w:sdt>
    <w:p w14:paraId="11F04529" w14:textId="6C6241DC" w:rsidR="001138EC" w:rsidRDefault="00000000" w:rsidP="005D3428">
      <w:pPr>
        <w:pStyle w:val="afffffffffff4"/>
        <w:rPr>
          <w:rFonts w:ascii="黑体" w:eastAsia="黑体" w:hAnsi="黑体"/>
        </w:rPr>
      </w:pPr>
      <w:r>
        <w:rPr>
          <w:rFonts w:ascii="黑体" w:eastAsia="黑体" w:hAnsi="黑体"/>
        </w:rPr>
        <w:t>酱香型白酒</w:t>
      </w:r>
      <w:r w:rsidR="005D3428">
        <w:rPr>
          <w:rFonts w:ascii="黑体" w:eastAsia="黑体" w:hAnsi="黑体" w:hint="eastAsia"/>
        </w:rPr>
        <w:t xml:space="preserve"> </w:t>
      </w:r>
      <w:r w:rsidR="005D3428" w:rsidRPr="005D3428">
        <w:rPr>
          <w:rFonts w:ascii="黑体" w:eastAsia="黑体" w:hAnsi="黑体"/>
        </w:rPr>
        <w:t>Sauce-aroma baijiu</w:t>
      </w:r>
    </w:p>
    <w:p w14:paraId="4999F608" w14:textId="77777777" w:rsidR="001138EC" w:rsidRDefault="001138EC">
      <w:pPr>
        <w:pStyle w:val="afffff5"/>
        <w:ind w:firstLine="420"/>
      </w:pPr>
    </w:p>
    <w:p w14:paraId="32807D54" w14:textId="77777777" w:rsidR="001138EC" w:rsidRDefault="00000000">
      <w:pPr>
        <w:pStyle w:val="afffff5"/>
        <w:ind w:firstLine="420"/>
      </w:pPr>
      <w:r>
        <w:t>以糯高粱、软小麦、水为原料，采用高温大曲等为糖化发酵剂，经固态发酵、固态蒸馏、陈酿、勾调而成的，不直接或间接添加食用酒精及非白酒发酵产生的呈色呈香呈味物质，具有酱香突出、幽雅细腻、酒体醇厚、回味悠长、空杯留香持久风格的白酒，符合</w:t>
      </w:r>
      <w:r>
        <w:t>GB/T 10781.4-2024</w:t>
      </w:r>
      <w:r>
        <w:t>标准要求。</w:t>
      </w:r>
    </w:p>
    <w:p w14:paraId="0654D2FD" w14:textId="17C6E5F7" w:rsidR="001138EC" w:rsidRDefault="00000000" w:rsidP="008146AE">
      <w:pPr>
        <w:pStyle w:val="afff2"/>
      </w:pPr>
      <w:r>
        <w:t>其他糖化发酵剂指不完全采用或不采用高温大曲。</w:t>
      </w:r>
    </w:p>
    <w:p w14:paraId="7F2EF4B8" w14:textId="77777777" w:rsidR="001138EC" w:rsidRDefault="00000000">
      <w:pPr>
        <w:pStyle w:val="afffff5"/>
        <w:ind w:firstLine="420"/>
      </w:pPr>
      <w:r>
        <w:t>[</w:t>
      </w:r>
      <w:r>
        <w:t>来源：</w:t>
      </w:r>
      <w:r>
        <w:t>GB/T 10781.4-2024</w:t>
      </w:r>
      <w:r>
        <w:t>，</w:t>
      </w:r>
      <w:r>
        <w:t>3.1</w:t>
      </w:r>
      <w:r>
        <w:t>，有修改</w:t>
      </w:r>
      <w:r>
        <w:t>]</w:t>
      </w:r>
    </w:p>
    <w:p w14:paraId="476F3B9E" w14:textId="77777777" w:rsidR="001138EC" w:rsidRDefault="00000000">
      <w:pPr>
        <w:pStyle w:val="affc"/>
        <w:spacing w:before="240" w:after="240"/>
      </w:pPr>
      <w:bookmarkStart w:id="53" w:name="_Toc238457423"/>
      <w:bookmarkStart w:id="54" w:name="_Toc238457452"/>
      <w:r>
        <w:t>开具仓单的酱香型白酒要求</w:t>
      </w:r>
      <w:bookmarkEnd w:id="53"/>
      <w:bookmarkEnd w:id="54"/>
    </w:p>
    <w:p w14:paraId="114EF125" w14:textId="77777777" w:rsidR="001138EC" w:rsidRDefault="00000000">
      <w:pPr>
        <w:pStyle w:val="affd"/>
        <w:spacing w:before="120" w:after="120"/>
      </w:pPr>
      <w:bookmarkStart w:id="55" w:name="_Toc238457424"/>
      <w:r>
        <w:t>通用质量要求</w:t>
      </w:r>
      <w:bookmarkEnd w:id="55"/>
    </w:p>
    <w:p w14:paraId="1C85DCA1" w14:textId="77777777" w:rsidR="001138EC" w:rsidRDefault="00000000">
      <w:pPr>
        <w:pStyle w:val="afffff5"/>
        <w:ind w:firstLine="420"/>
      </w:pPr>
      <w:r>
        <w:lastRenderedPageBreak/>
        <w:t>酱香型基酒、成品酒应以糯高梁、小麦为原料，经传统固态法发酵、蒸馏、贮存，完全采用高温大曲为糖化发酵剂酿制而成，具有酱香型风格。无添加剂，无勾兑造假、无变质、无异味。</w:t>
      </w:r>
      <w:r>
        <w:t>“</w:t>
      </w:r>
      <w:r>
        <w:t>色泽和外观</w:t>
      </w:r>
      <w:r>
        <w:t>”“</w:t>
      </w:r>
      <w:r>
        <w:t>香气</w:t>
      </w:r>
      <w:r>
        <w:t>”“</w:t>
      </w:r>
      <w:r>
        <w:t>口味口感</w:t>
      </w:r>
      <w:r>
        <w:t>”“</w:t>
      </w:r>
      <w:r>
        <w:t>风格</w:t>
      </w:r>
      <w:r>
        <w:t>”</w:t>
      </w:r>
      <w:r>
        <w:t>等感观指标，</w:t>
      </w:r>
      <w:r>
        <w:t>“</w:t>
      </w:r>
      <w:r>
        <w:t>酒精度</w:t>
      </w:r>
      <w:r>
        <w:t>”“</w:t>
      </w:r>
      <w:r>
        <w:t>固形物</w:t>
      </w:r>
      <w:r>
        <w:t>”“</w:t>
      </w:r>
      <w:r>
        <w:t>总酸</w:t>
      </w:r>
      <w:r>
        <w:t>”“</w:t>
      </w:r>
      <w:r>
        <w:t>总酯</w:t>
      </w:r>
      <w:r>
        <w:t>”“</w:t>
      </w:r>
      <w:r>
        <w:t>己酸乙酯</w:t>
      </w:r>
      <w:r>
        <w:t>”“</w:t>
      </w:r>
      <w:r>
        <w:t>酸酯总量</w:t>
      </w:r>
      <w:r>
        <w:t>”</w:t>
      </w:r>
      <w:r>
        <w:t>等理化指标，应满足</w:t>
      </w:r>
      <w:r>
        <w:t>GB/T 10781.4-2024</w:t>
      </w:r>
      <w:r>
        <w:t>的要求。</w:t>
      </w:r>
    </w:p>
    <w:p w14:paraId="566DCB34" w14:textId="77777777" w:rsidR="001138EC" w:rsidRDefault="00000000">
      <w:pPr>
        <w:pStyle w:val="affd"/>
        <w:spacing w:before="120" w:after="120"/>
      </w:pPr>
      <w:bookmarkStart w:id="56" w:name="_Toc238457425"/>
      <w:r>
        <w:t>基酒质量要求</w:t>
      </w:r>
      <w:bookmarkEnd w:id="56"/>
    </w:p>
    <w:p w14:paraId="4D196501" w14:textId="77777777" w:rsidR="001138EC" w:rsidRDefault="00000000">
      <w:pPr>
        <w:pStyle w:val="afffff5"/>
        <w:ind w:firstLine="420"/>
      </w:pPr>
      <w:r>
        <w:t>应按生产年限、感官品质、理化指标分为特级、优级、一级，应明确标注生产批次、酿造年份、陈酿周期，酒体色泽微黄透明、酱香纯正、无杂味，理化指标达标且稳定。</w:t>
      </w:r>
    </w:p>
    <w:p w14:paraId="6244AC68" w14:textId="77777777" w:rsidR="001138EC" w:rsidRDefault="00000000">
      <w:pPr>
        <w:pStyle w:val="affd"/>
        <w:spacing w:before="120" w:after="120"/>
      </w:pPr>
      <w:bookmarkStart w:id="57" w:name="_Toc238457426"/>
      <w:r>
        <w:t>成品酒质量要求</w:t>
      </w:r>
      <w:bookmarkEnd w:id="57"/>
    </w:p>
    <w:p w14:paraId="7F96F1D6" w14:textId="77777777" w:rsidR="001138EC" w:rsidRDefault="00000000">
      <w:pPr>
        <w:pStyle w:val="afffff5"/>
        <w:ind w:firstLine="420"/>
      </w:pPr>
      <w:r>
        <w:t>包装应完好、无破损渗漏、标识齐全，生产日期、批次、规格、产地可溯源，酒体感官、理化、安全指标全部达标，无过期、无变质、无假冒伪劣情形。</w:t>
      </w:r>
    </w:p>
    <w:p w14:paraId="5CC899B3" w14:textId="77777777" w:rsidR="001138EC" w:rsidRDefault="00000000">
      <w:pPr>
        <w:pStyle w:val="affd"/>
        <w:spacing w:before="120" w:after="120"/>
      </w:pPr>
      <w:bookmarkStart w:id="58" w:name="_Toc238457427"/>
      <w:r>
        <w:t>酒粮质量要求</w:t>
      </w:r>
      <w:bookmarkEnd w:id="58"/>
    </w:p>
    <w:p w14:paraId="16BD44B7" w14:textId="77777777" w:rsidR="001138EC" w:rsidRDefault="00000000">
      <w:pPr>
        <w:pStyle w:val="afffff5"/>
        <w:ind w:firstLine="420"/>
      </w:pPr>
      <w:r>
        <w:t>开具仓单的酱香型白酒的生产过程中所用糯高梁、软小麦、水的要求，应符合</w:t>
      </w:r>
      <w:r>
        <w:t>DB52/T 867-2025</w:t>
      </w:r>
      <w:r>
        <w:t>、</w:t>
      </w:r>
      <w:r>
        <w:t>DB52/T 868-2025</w:t>
      </w:r>
      <w:r>
        <w:t>、</w:t>
      </w:r>
      <w:r>
        <w:t>DB52/T 870-2025</w:t>
      </w:r>
      <w:r>
        <w:t>的要求。</w:t>
      </w:r>
    </w:p>
    <w:p w14:paraId="12306757" w14:textId="04A877AD" w:rsidR="001C5635" w:rsidRDefault="001C5635" w:rsidP="001C5635">
      <w:pPr>
        <w:pStyle w:val="affd"/>
        <w:spacing w:before="120" w:after="120"/>
      </w:pPr>
      <w:r w:rsidRPr="001C5635">
        <w:rPr>
          <w:rFonts w:hint="eastAsia"/>
        </w:rPr>
        <w:t>生产质量要求</w:t>
      </w:r>
    </w:p>
    <w:p w14:paraId="53C6F5DB" w14:textId="0F7FE536" w:rsidR="001C5635" w:rsidRDefault="001C5635">
      <w:pPr>
        <w:pStyle w:val="afffff5"/>
        <w:ind w:firstLine="420"/>
      </w:pPr>
      <w:r w:rsidRPr="001C5635">
        <w:rPr>
          <w:rFonts w:hint="eastAsia"/>
        </w:rPr>
        <w:t>开具仓单的酱香型白酒的生产、贮存、勾调、包装，应符合</w:t>
      </w:r>
      <w:r w:rsidRPr="001C5635">
        <w:rPr>
          <w:rFonts w:hint="eastAsia"/>
        </w:rPr>
        <w:t>T/CBJ 2310</w:t>
      </w:r>
      <w:r w:rsidRPr="001C5635">
        <w:rPr>
          <w:rFonts w:hint="eastAsia"/>
        </w:rPr>
        <w:t>—</w:t>
      </w:r>
      <w:r w:rsidRPr="001C5635">
        <w:rPr>
          <w:rFonts w:hint="eastAsia"/>
        </w:rPr>
        <w:t>2024</w:t>
      </w:r>
      <w:r w:rsidRPr="001C5635">
        <w:rPr>
          <w:rFonts w:hint="eastAsia"/>
        </w:rPr>
        <w:t>、</w:t>
      </w:r>
      <w:r w:rsidRPr="001C5635">
        <w:rPr>
          <w:rFonts w:hint="eastAsia"/>
        </w:rPr>
        <w:t>T/GZRHJX002</w:t>
      </w:r>
      <w:r w:rsidRPr="001C5635">
        <w:rPr>
          <w:rFonts w:hint="eastAsia"/>
        </w:rPr>
        <w:t>—</w:t>
      </w:r>
      <w:r w:rsidRPr="001C5635">
        <w:rPr>
          <w:rFonts w:hint="eastAsia"/>
        </w:rPr>
        <w:t>2019</w:t>
      </w:r>
      <w:r w:rsidRPr="001C5635">
        <w:rPr>
          <w:rFonts w:hint="eastAsia"/>
        </w:rPr>
        <w:t>、</w:t>
      </w:r>
      <w:r w:rsidRPr="001C5635">
        <w:rPr>
          <w:rFonts w:hint="eastAsia"/>
        </w:rPr>
        <w:t>T/GZRHJX003</w:t>
      </w:r>
      <w:r w:rsidRPr="001C5635">
        <w:rPr>
          <w:rFonts w:hint="eastAsia"/>
        </w:rPr>
        <w:t>—</w:t>
      </w:r>
      <w:r w:rsidRPr="001C5635">
        <w:rPr>
          <w:rFonts w:hint="eastAsia"/>
        </w:rPr>
        <w:t>2019</w:t>
      </w:r>
      <w:r w:rsidRPr="001C5635">
        <w:rPr>
          <w:rFonts w:hint="eastAsia"/>
        </w:rPr>
        <w:t>的要求。</w:t>
      </w:r>
    </w:p>
    <w:p w14:paraId="7601EE67" w14:textId="77777777" w:rsidR="001138EC" w:rsidRDefault="00000000">
      <w:pPr>
        <w:pStyle w:val="affc"/>
        <w:spacing w:before="240" w:after="240"/>
      </w:pPr>
      <w:bookmarkStart w:id="59" w:name="_Toc238457453"/>
      <w:bookmarkStart w:id="60" w:name="_Toc238457428"/>
      <w:r>
        <w:t>酱香型白酒仓单的要求</w:t>
      </w:r>
      <w:bookmarkEnd w:id="59"/>
      <w:bookmarkEnd w:id="60"/>
    </w:p>
    <w:p w14:paraId="4323E206" w14:textId="77777777" w:rsidR="001138EC" w:rsidRDefault="00000000">
      <w:pPr>
        <w:pStyle w:val="affd"/>
        <w:spacing w:before="120" w:after="120"/>
      </w:pPr>
      <w:bookmarkStart w:id="61" w:name="_Toc238457429"/>
      <w:r>
        <w:t>仓单要素要求</w:t>
      </w:r>
      <w:bookmarkEnd w:id="61"/>
    </w:p>
    <w:p w14:paraId="52A2DCB7" w14:textId="77777777" w:rsidR="001138EC" w:rsidRDefault="00000000">
      <w:pPr>
        <w:pStyle w:val="affe"/>
        <w:spacing w:before="120" w:after="120"/>
      </w:pPr>
      <w:r>
        <w:t>酱香型白酒仓单要素应符合GB/T 30332的要求。依据酱香型白酒的特性，仓单要素的用语符合以下规定：</w:t>
      </w:r>
    </w:p>
    <w:p w14:paraId="4CFA3ED5" w14:textId="77777777" w:rsidR="001138EC" w:rsidRDefault="00000000">
      <w:pPr>
        <w:pStyle w:val="af2"/>
      </w:pPr>
      <w:r>
        <w:rPr>
          <w:rFonts w:hint="eastAsia"/>
        </w:rPr>
        <w:t>“仓储物名称”应用“酱香型基酒”“酱香型成品酒”进行表述；</w:t>
      </w:r>
    </w:p>
    <w:p w14:paraId="37494FDD" w14:textId="77777777" w:rsidR="001138EC" w:rsidRDefault="00000000">
      <w:pPr>
        <w:pStyle w:val="af2"/>
      </w:pPr>
      <w:r>
        <w:rPr>
          <w:rFonts w:hint="eastAsia"/>
        </w:rPr>
        <w:t>“仓储物规格”宜按“酒精度”“酿造/陈酿年份”“品质等级（特级、优级、一级、”设置具体要素，内容据实填写；</w:t>
      </w:r>
    </w:p>
    <w:p w14:paraId="1289AD00" w14:textId="77777777" w:rsidR="001138EC" w:rsidRDefault="00000000">
      <w:pPr>
        <w:pStyle w:val="af2"/>
      </w:pPr>
      <w:r>
        <w:rPr>
          <w:rFonts w:hint="eastAsia"/>
        </w:rPr>
        <w:t>“仓储物包装”应用“坛存、罐存、瓶装、箱装”等进行表述。</w:t>
      </w:r>
    </w:p>
    <w:p w14:paraId="46BE9910" w14:textId="77777777" w:rsidR="001138EC" w:rsidRDefault="00000000">
      <w:pPr>
        <w:pStyle w:val="af2"/>
      </w:pPr>
      <w:r>
        <w:rPr>
          <w:rFonts w:hint="eastAsia"/>
        </w:rPr>
        <w:t>“仓储物计量单位”应用“斤、吨、箱、瓶”等进行表述。</w:t>
      </w:r>
    </w:p>
    <w:p w14:paraId="1902E045" w14:textId="77777777" w:rsidR="001138EC" w:rsidRDefault="00000000">
      <w:pPr>
        <w:pStyle w:val="af2"/>
      </w:pPr>
      <w:r>
        <w:rPr>
          <w:rFonts w:hint="eastAsia"/>
        </w:rPr>
        <w:t>“仓储物保险类型”宜用“保险单号”“保险有效期”“承保范围”设置具体要素，内容据实填写。</w:t>
      </w:r>
    </w:p>
    <w:p w14:paraId="1E62684C" w14:textId="77777777" w:rsidR="001138EC" w:rsidRDefault="00000000">
      <w:pPr>
        <w:pStyle w:val="affe"/>
        <w:spacing w:before="120" w:after="120"/>
      </w:pPr>
      <w:r>
        <w:t>依据酱香型白酒的特性，按以下增加要素：</w:t>
      </w:r>
    </w:p>
    <w:p w14:paraId="4047EC0C" w14:textId="77777777" w:rsidR="001138EC" w:rsidRDefault="00000000">
      <w:pPr>
        <w:pStyle w:val="af2"/>
      </w:pPr>
      <w:r>
        <w:rPr>
          <w:rFonts w:hint="eastAsia"/>
        </w:rPr>
        <w:t>应增加“仓储物存储形态”要素，填写内容宜用“坛存”“罐存”“瓶装”“箱装”等；</w:t>
      </w:r>
    </w:p>
    <w:p w14:paraId="22376A4B" w14:textId="77777777" w:rsidR="001138EC" w:rsidRDefault="00000000">
      <w:pPr>
        <w:pStyle w:val="af2"/>
      </w:pPr>
      <w:r>
        <w:rPr>
          <w:rFonts w:hint="eastAsia"/>
        </w:rPr>
        <w:t>应增加“色泽和外观”要素，填写内容宜用“无色或微黄”“清亮透明”“无悬浮物”“无沉淀物”“无杂质”等；</w:t>
      </w:r>
    </w:p>
    <w:p w14:paraId="42F5823B" w14:textId="77777777" w:rsidR="001138EC" w:rsidRDefault="00000000">
      <w:pPr>
        <w:pStyle w:val="af2"/>
      </w:pPr>
      <w:r>
        <w:rPr>
          <w:rFonts w:hint="eastAsia"/>
        </w:rPr>
        <w:t>应增加“香气”要素，填写内容宜用“酱香突出”“幽雅细腻”“空杯留香持久”等；</w:t>
      </w:r>
    </w:p>
    <w:p w14:paraId="5F91FA1B" w14:textId="77777777" w:rsidR="001138EC" w:rsidRDefault="00000000">
      <w:pPr>
        <w:pStyle w:val="af2"/>
      </w:pPr>
      <w:r>
        <w:rPr>
          <w:rFonts w:hint="eastAsia"/>
        </w:rPr>
        <w:t>应增加“口味口感”要素，填写内容宜根据品评报告填写；</w:t>
      </w:r>
    </w:p>
    <w:p w14:paraId="7E34D47E" w14:textId="77777777" w:rsidR="001138EC" w:rsidRDefault="00000000">
      <w:pPr>
        <w:pStyle w:val="af2"/>
      </w:pPr>
      <w:r>
        <w:rPr>
          <w:rFonts w:hint="eastAsia"/>
        </w:rPr>
        <w:t>应增加“风格”要素，填写内容可用“具有本品的典型风格”“具有本品的明显风格”等；</w:t>
      </w:r>
    </w:p>
    <w:p w14:paraId="4BC8DB30" w14:textId="77777777" w:rsidR="001138EC" w:rsidRDefault="00000000">
      <w:pPr>
        <w:pStyle w:val="af2"/>
      </w:pPr>
      <w:r>
        <w:rPr>
          <w:rFonts w:hint="eastAsia"/>
        </w:rPr>
        <w:t>应增加“固形物”“总酸”“总酯”“己酸乙酯”“酸酯总量”等要素，内容据实填写；</w:t>
      </w:r>
    </w:p>
    <w:p w14:paraId="738D8C30" w14:textId="77777777" w:rsidR="001138EC" w:rsidRDefault="00000000">
      <w:pPr>
        <w:pStyle w:val="af2"/>
      </w:pPr>
      <w:r>
        <w:rPr>
          <w:rFonts w:hint="eastAsia"/>
        </w:rPr>
        <w:t>宜增加“重金属”“塑化剂”“微生物”等安全检测指标，填写内容应按实际检测结果填写；</w:t>
      </w:r>
    </w:p>
    <w:p w14:paraId="1847FFC8" w14:textId="77777777" w:rsidR="001138EC" w:rsidRDefault="00000000">
      <w:pPr>
        <w:pStyle w:val="af2"/>
      </w:pPr>
      <w:r>
        <w:rPr>
          <w:rFonts w:hint="eastAsia"/>
        </w:rPr>
        <w:t>宜增加“仓库类型”要素，填写内容宜用“储罐”“陶坛”“恒温成品库”等；</w:t>
      </w:r>
    </w:p>
    <w:p w14:paraId="1D2C5654" w14:textId="77777777" w:rsidR="001138EC" w:rsidRDefault="00000000">
      <w:pPr>
        <w:pStyle w:val="af2"/>
      </w:pPr>
      <w:r>
        <w:rPr>
          <w:rFonts w:hint="eastAsia"/>
        </w:rPr>
        <w:t>宜增加“存储周期”“封存状态”“熏蒸消杀记录”等要素；</w:t>
      </w:r>
    </w:p>
    <w:p w14:paraId="48F8909C" w14:textId="77777777" w:rsidR="001138EC" w:rsidRDefault="00000000">
      <w:pPr>
        <w:pStyle w:val="af2"/>
      </w:pPr>
      <w:r>
        <w:rPr>
          <w:rFonts w:hint="eastAsia"/>
        </w:rPr>
        <w:t>宜增加“生产企业名称”“原产地”“生产批地”“生产日期”“酿造工艺”“运输方式”“承运单位”等要素；</w:t>
      </w:r>
    </w:p>
    <w:p w14:paraId="02D07E14" w14:textId="3E4860FA" w:rsidR="001138EC" w:rsidRDefault="00000000">
      <w:pPr>
        <w:pStyle w:val="af2"/>
      </w:pPr>
      <w:r>
        <w:rPr>
          <w:rFonts w:hint="eastAsia"/>
        </w:rPr>
        <w:t>宜增加“最佳饮用周期”“风险提示”等要素</w:t>
      </w:r>
      <w:r w:rsidR="00712CF4">
        <w:rPr>
          <w:rFonts w:hint="eastAsia"/>
        </w:rPr>
        <w:t>；</w:t>
      </w:r>
    </w:p>
    <w:p w14:paraId="7D20A75E" w14:textId="59470BBC" w:rsidR="001C5635" w:rsidRDefault="001C5635">
      <w:pPr>
        <w:pStyle w:val="af2"/>
      </w:pPr>
      <w:r w:rsidRPr="001C5635">
        <w:rPr>
          <w:rFonts w:hint="eastAsia"/>
        </w:rPr>
        <w:lastRenderedPageBreak/>
        <w:t>宜增加“贮存损耗量”要素，填写内容应符合DB52/T 1854—2024的要求。</w:t>
      </w:r>
    </w:p>
    <w:p w14:paraId="13816ABC" w14:textId="77777777" w:rsidR="001138EC" w:rsidRDefault="00000000">
      <w:pPr>
        <w:pStyle w:val="affe"/>
        <w:spacing w:before="120" w:after="120"/>
      </w:pPr>
      <w:r>
        <w:t>仓单拆分</w:t>
      </w:r>
    </w:p>
    <w:p w14:paraId="66E85AE1" w14:textId="77777777" w:rsidR="001138EC" w:rsidRDefault="00000000">
      <w:pPr>
        <w:pStyle w:val="afffff5"/>
        <w:ind w:firstLine="420"/>
      </w:pPr>
      <w:r>
        <w:t>仓单可拆分为两份或多份仓单。拆分后，原仓单失效。拆分后的仓单，要素应与原仓单保持一致。</w:t>
      </w:r>
    </w:p>
    <w:p w14:paraId="7AF35D80" w14:textId="77777777" w:rsidR="001138EC" w:rsidRDefault="00000000">
      <w:pPr>
        <w:pStyle w:val="affc"/>
        <w:spacing w:before="240" w:after="240"/>
      </w:pPr>
      <w:bookmarkStart w:id="62" w:name="_Toc238457430"/>
      <w:bookmarkStart w:id="63" w:name="_Toc238457454"/>
      <w:r>
        <w:t>酱香型白酒仓单出具人的要求</w:t>
      </w:r>
      <w:bookmarkEnd w:id="62"/>
      <w:bookmarkEnd w:id="63"/>
    </w:p>
    <w:p w14:paraId="6556E9B0" w14:textId="77777777" w:rsidR="001138EC" w:rsidRDefault="00000000">
      <w:pPr>
        <w:pStyle w:val="affffffffe"/>
      </w:pPr>
      <w:r>
        <w:t>应符合T/WD 109（T/CASMES 5、T/CMASTA 001）中8.1、8.2的要求；</w:t>
      </w:r>
    </w:p>
    <w:p w14:paraId="524FFE3F" w14:textId="77777777" w:rsidR="001138EC" w:rsidRDefault="00000000">
      <w:pPr>
        <w:pStyle w:val="affffffffe"/>
      </w:pPr>
      <w:r>
        <w:rPr>
          <w:rFonts w:hint="eastAsia"/>
        </w:rPr>
        <w:t>法人主体与酱香型白酒生产经营企业无关联；</w:t>
      </w:r>
    </w:p>
    <w:p w14:paraId="61D993A5" w14:textId="77777777" w:rsidR="001138EC" w:rsidRDefault="00000000">
      <w:pPr>
        <w:pStyle w:val="affffffffe"/>
      </w:pPr>
      <w:r>
        <w:rPr>
          <w:rFonts w:hint="eastAsia"/>
        </w:rPr>
        <w:t>应具有3年以上酒类仓储管理经验，具有熟悉酱酒仓储管理的专业人员；</w:t>
      </w:r>
    </w:p>
    <w:p w14:paraId="73021C32" w14:textId="77777777" w:rsidR="001138EC" w:rsidRDefault="00000000">
      <w:pPr>
        <w:pStyle w:val="affffffffe"/>
      </w:pPr>
      <w:r>
        <w:rPr>
          <w:rFonts w:hint="eastAsia"/>
        </w:rPr>
        <w:t>应符合GB/T 31300的要求，达到甲等水平；</w:t>
      </w:r>
    </w:p>
    <w:p w14:paraId="3300A2A6" w14:textId="77777777" w:rsidR="001138EC" w:rsidRDefault="00000000">
      <w:pPr>
        <w:pStyle w:val="affffffffe"/>
      </w:pPr>
      <w:r>
        <w:rPr>
          <w:rFonts w:hint="eastAsia"/>
        </w:rPr>
        <w:t>定期开展全覆盖巡检，核查酒体密封状态、容器完好度、标识完整性、库区环境；定期开展抽样检测，完成感官指标、核心理化指标抽检，异常情况立即封存、预警、处置并留存记录。</w:t>
      </w:r>
    </w:p>
    <w:p w14:paraId="3A6C9724" w14:textId="77777777" w:rsidR="001138EC" w:rsidRDefault="00000000">
      <w:pPr>
        <w:pStyle w:val="affc"/>
        <w:spacing w:before="240" w:after="240"/>
      </w:pPr>
      <w:bookmarkStart w:id="64" w:name="_Toc238457455"/>
      <w:bookmarkStart w:id="65" w:name="_Toc238457431"/>
      <w:r>
        <w:t>酱香型白酒仓单出具人仓库的要求</w:t>
      </w:r>
      <w:bookmarkEnd w:id="64"/>
      <w:bookmarkEnd w:id="65"/>
    </w:p>
    <w:p w14:paraId="72EF1BF0" w14:textId="77777777" w:rsidR="001138EC" w:rsidRDefault="00000000">
      <w:pPr>
        <w:pStyle w:val="affd"/>
        <w:spacing w:before="120" w:after="120"/>
      </w:pPr>
      <w:bookmarkStart w:id="66" w:name="_Toc238457432"/>
      <w:r>
        <w:t>消防要求</w:t>
      </w:r>
      <w:bookmarkEnd w:id="66"/>
    </w:p>
    <w:p w14:paraId="5A0FBA8D" w14:textId="3789748A" w:rsidR="001138EC" w:rsidRDefault="00B10D46" w:rsidP="00B10D46">
      <w:pPr>
        <w:pStyle w:val="afffffffff1"/>
      </w:pPr>
      <w:r w:rsidRPr="00B10D46">
        <w:rPr>
          <w:rFonts w:hint="eastAsia"/>
        </w:rPr>
        <w:t>仓库建设、改造及运营管理应符合相关消防管理规定。</w:t>
      </w:r>
    </w:p>
    <w:p w14:paraId="28749083" w14:textId="77777777" w:rsidR="001138EC" w:rsidRDefault="00000000">
      <w:pPr>
        <w:pStyle w:val="afffffffff1"/>
      </w:pPr>
      <w:r>
        <w:t>仓库应配备二氧化碳灭火设备、烟雾报警器、防爆电气、乙醇浓度监测报警装置、通风等系统。</w:t>
      </w:r>
    </w:p>
    <w:p w14:paraId="1AD8AA8A" w14:textId="77777777" w:rsidR="001138EC" w:rsidRDefault="00000000">
      <w:pPr>
        <w:pStyle w:val="affd"/>
        <w:spacing w:before="120" w:after="120"/>
      </w:pPr>
      <w:bookmarkStart w:id="67" w:name="_Toc238457433"/>
      <w:r>
        <w:t>设施要求</w:t>
      </w:r>
      <w:bookmarkEnd w:id="67"/>
    </w:p>
    <w:p w14:paraId="05132569" w14:textId="77777777" w:rsidR="001138EC" w:rsidRDefault="00000000">
      <w:pPr>
        <w:pStyle w:val="afffffffff1"/>
      </w:pPr>
      <w:r>
        <w:rPr>
          <w:rFonts w:hint="eastAsia"/>
        </w:rPr>
        <w:t>应符合GB/T 21072的要求，达到四星级及以上仓库的水平；应符合SB/T 11164的要求，达到一级绿色仓库及以上仓库的水平；</w:t>
      </w:r>
    </w:p>
    <w:p w14:paraId="4A8EE63D" w14:textId="77777777" w:rsidR="001138EC" w:rsidRDefault="00000000">
      <w:pPr>
        <w:pStyle w:val="afffffffff1"/>
      </w:pPr>
      <w:r>
        <w:rPr>
          <w:rFonts w:hint="eastAsia"/>
        </w:rPr>
        <w:t xml:space="preserve">仓库地面、墙面采用防潮、防腐、食品级环保材质； </w:t>
      </w:r>
    </w:p>
    <w:p w14:paraId="67239BBB" w14:textId="77777777" w:rsidR="001138EC" w:rsidRDefault="00000000">
      <w:pPr>
        <w:pStyle w:val="afffffffff1"/>
      </w:pPr>
      <w:r>
        <w:rPr>
          <w:rFonts w:hint="eastAsia"/>
        </w:rPr>
        <w:t>仓库采用避光、无紫外线照明、防震结构设计；</w:t>
      </w:r>
    </w:p>
    <w:p w14:paraId="5C1A5283" w14:textId="77777777" w:rsidR="001138EC" w:rsidRDefault="00000000">
      <w:pPr>
        <w:pStyle w:val="afffffffff1"/>
      </w:pPr>
      <w:r>
        <w:rPr>
          <w:rFonts w:hint="eastAsia"/>
        </w:rPr>
        <w:t>配备防渗、防漏、防盗设施，24小时全域安防监控；</w:t>
      </w:r>
    </w:p>
    <w:p w14:paraId="78DC55E9" w14:textId="77777777" w:rsidR="001138EC" w:rsidRDefault="00000000">
      <w:pPr>
        <w:pStyle w:val="afffffffff1"/>
      </w:pPr>
      <w:r>
        <w:rPr>
          <w:rFonts w:hint="eastAsia"/>
        </w:rPr>
        <w:t>配备专业恒温恒湿系统，存储温度恒定15℃-20℃，温度波动≤±1℃，湿度60%-70%，湿度波动≤±5%；</w:t>
      </w:r>
    </w:p>
    <w:p w14:paraId="37D8C22F" w14:textId="77777777" w:rsidR="001138EC" w:rsidRDefault="00000000">
      <w:pPr>
        <w:pStyle w:val="afffffffff1"/>
      </w:pPr>
      <w:r>
        <w:rPr>
          <w:rFonts w:hint="eastAsia"/>
        </w:rPr>
        <w:t>基酒储罐、酒坛配备高精度液位传感器，实时监测酒体存量变化，液位异常自动报警。</w:t>
      </w:r>
    </w:p>
    <w:p w14:paraId="119E4657" w14:textId="77777777" w:rsidR="001138EC" w:rsidRDefault="00000000">
      <w:pPr>
        <w:pStyle w:val="affd"/>
        <w:spacing w:before="120" w:after="120"/>
      </w:pPr>
      <w:bookmarkStart w:id="68" w:name="_Toc238457434"/>
      <w:r>
        <w:t>物联网设备要求</w:t>
      </w:r>
      <w:bookmarkEnd w:id="68"/>
    </w:p>
    <w:p w14:paraId="7FFD3318" w14:textId="77777777" w:rsidR="001138EC" w:rsidRDefault="00000000">
      <w:pPr>
        <w:pStyle w:val="afffffffff1"/>
      </w:pPr>
      <w:r>
        <w:rPr>
          <w:rFonts w:hint="eastAsia"/>
        </w:rPr>
        <w:t>全域部署温湿度、酒精浓度、烟雾传感设备；基酒储罐、酒坛配备高精度液位传感器；</w:t>
      </w:r>
    </w:p>
    <w:p w14:paraId="2F9E2877" w14:textId="77777777" w:rsidR="001138EC" w:rsidRDefault="00000000">
      <w:pPr>
        <w:pStyle w:val="afffffffff1"/>
      </w:pPr>
      <w:r>
        <w:rPr>
          <w:rFonts w:hint="eastAsia"/>
        </w:rPr>
        <w:t>全域高清摄像头24小时不间断录像，录像资料留存不少于90天。</w:t>
      </w:r>
    </w:p>
    <w:p w14:paraId="618323BC" w14:textId="77777777" w:rsidR="001138EC" w:rsidRDefault="00000000">
      <w:pPr>
        <w:pStyle w:val="affd"/>
        <w:spacing w:before="120" w:after="120"/>
      </w:pPr>
      <w:bookmarkStart w:id="69" w:name="_Toc238457435"/>
      <w:r>
        <w:t>储存管理要求</w:t>
      </w:r>
      <w:bookmarkEnd w:id="69"/>
    </w:p>
    <w:p w14:paraId="7EFEE093" w14:textId="77777777" w:rsidR="001138EC" w:rsidRDefault="00000000">
      <w:pPr>
        <w:pStyle w:val="afffffffff1"/>
      </w:pPr>
      <w:r>
        <w:rPr>
          <w:rFonts w:hint="eastAsia"/>
        </w:rPr>
        <w:t>严禁与易燃、易爆、易挥发、有异味物品混存。</w:t>
      </w:r>
    </w:p>
    <w:p w14:paraId="12FA5C38" w14:textId="77777777" w:rsidR="001138EC" w:rsidRDefault="00000000">
      <w:pPr>
        <w:pStyle w:val="afffffffff1"/>
      </w:pPr>
      <w:r>
        <w:rPr>
          <w:rFonts w:hint="eastAsia"/>
        </w:rPr>
        <w:t>按酒粮、基酒、成品酒分类分区存放；基酒按酿造年份、陈酿周期、品质等级、批次独立分区坛存/罐存；成品酒按规格、批次、有效期分区堆放；标识清晰。</w:t>
      </w:r>
    </w:p>
    <w:p w14:paraId="29B08AB7" w14:textId="77777777" w:rsidR="001138EC" w:rsidRDefault="00000000">
      <w:pPr>
        <w:pStyle w:val="affc"/>
        <w:spacing w:before="240" w:after="240"/>
      </w:pPr>
      <w:bookmarkStart w:id="70" w:name="_Toc238457436"/>
      <w:bookmarkStart w:id="71" w:name="_Toc238457456"/>
      <w:r>
        <w:t>酱香型白酒仓单运营平台的要求</w:t>
      </w:r>
      <w:bookmarkEnd w:id="70"/>
      <w:bookmarkEnd w:id="71"/>
    </w:p>
    <w:p w14:paraId="74C6550F" w14:textId="77777777" w:rsidR="001138EC" w:rsidRDefault="00000000">
      <w:pPr>
        <w:pStyle w:val="affd"/>
        <w:spacing w:before="120" w:after="120"/>
      </w:pPr>
      <w:bookmarkStart w:id="72" w:name="_Toc238457437"/>
      <w:r>
        <w:t>基本要求</w:t>
      </w:r>
      <w:bookmarkEnd w:id="72"/>
    </w:p>
    <w:p w14:paraId="77BA24B2" w14:textId="77777777" w:rsidR="001138EC" w:rsidRDefault="00000000">
      <w:pPr>
        <w:pStyle w:val="afffff5"/>
        <w:ind w:firstLine="420"/>
      </w:pPr>
      <w:r>
        <w:t>酱香型白酒仓单运营平台应符合</w:t>
      </w:r>
      <w:r>
        <w:t>T/WD 109</w:t>
      </w:r>
      <w:r>
        <w:t>（</w:t>
      </w:r>
      <w:r>
        <w:t>T/CASMES 5</w:t>
      </w:r>
      <w:r>
        <w:t>、</w:t>
      </w:r>
      <w:r>
        <w:t>T/CMSTA001</w:t>
      </w:r>
      <w:r>
        <w:t>）中仓单运营平台的要求。</w:t>
      </w:r>
    </w:p>
    <w:p w14:paraId="3B1EB16F" w14:textId="77777777" w:rsidR="001138EC" w:rsidRDefault="00000000">
      <w:pPr>
        <w:pStyle w:val="affd"/>
        <w:spacing w:before="120" w:after="120"/>
      </w:pPr>
      <w:bookmarkStart w:id="73" w:name="_Toc238457438"/>
      <w:r>
        <w:t>数据采集要求</w:t>
      </w:r>
      <w:bookmarkEnd w:id="73"/>
    </w:p>
    <w:p w14:paraId="2389B10A" w14:textId="77777777" w:rsidR="001138EC" w:rsidRDefault="00000000">
      <w:pPr>
        <w:pStyle w:val="afffffffff1"/>
      </w:pPr>
      <w:r>
        <w:rPr>
          <w:rFonts w:hint="eastAsia"/>
        </w:rPr>
        <w:t>应具备采集CMA/CNAS质检报告的能力，并应具备在线查看功能。</w:t>
      </w:r>
    </w:p>
    <w:p w14:paraId="74598B92" w14:textId="77777777" w:rsidR="001138EC" w:rsidRDefault="00000000">
      <w:pPr>
        <w:pStyle w:val="afffffffff1"/>
      </w:pPr>
      <w:r>
        <w:rPr>
          <w:rFonts w:hint="eastAsia"/>
        </w:rPr>
        <w:t>应具备采集酒用原料、生产过程的能力，并应具备在线查看功能。</w:t>
      </w:r>
    </w:p>
    <w:p w14:paraId="2A4C500F" w14:textId="77777777" w:rsidR="001138EC" w:rsidRDefault="00000000">
      <w:pPr>
        <w:pStyle w:val="afffffffff1"/>
      </w:pPr>
      <w:r>
        <w:rPr>
          <w:rFonts w:hint="eastAsia"/>
        </w:rPr>
        <w:t>应具备采集仓储环境、货物状态、仓储管理数据、质检数据的能力。</w:t>
      </w:r>
    </w:p>
    <w:p w14:paraId="4CA81834" w14:textId="77777777" w:rsidR="001138EC" w:rsidRDefault="00000000">
      <w:pPr>
        <w:pStyle w:val="affd"/>
        <w:spacing w:before="120" w:after="120"/>
      </w:pPr>
      <w:bookmarkStart w:id="74" w:name="_Toc238457439"/>
      <w:r>
        <w:t>数据管理要求</w:t>
      </w:r>
      <w:bookmarkEnd w:id="74"/>
    </w:p>
    <w:p w14:paraId="67B56B0A" w14:textId="77777777" w:rsidR="001138EC" w:rsidRDefault="00000000">
      <w:pPr>
        <w:pStyle w:val="afffffffff1"/>
      </w:pPr>
      <w:r>
        <w:rPr>
          <w:rFonts w:hint="eastAsia"/>
        </w:rPr>
        <w:lastRenderedPageBreak/>
        <w:t>应具备对对温湿度超标、货物异动、越权操作等异常场景实时触发预警的能力；</w:t>
      </w:r>
    </w:p>
    <w:p w14:paraId="35D84AE8" w14:textId="77777777" w:rsidR="001138EC" w:rsidRDefault="00000000">
      <w:pPr>
        <w:pStyle w:val="afffffffff1"/>
      </w:pPr>
      <w:r>
        <w:rPr>
          <w:rFonts w:hint="eastAsia"/>
        </w:rPr>
        <w:t>应具备实时监测酒体存量变化，液位异常自动报警的能力；</w:t>
      </w:r>
    </w:p>
    <w:p w14:paraId="45BE6BD1" w14:textId="77777777" w:rsidR="001138EC" w:rsidRDefault="00000000">
      <w:pPr>
        <w:pStyle w:val="afffffffff1"/>
      </w:pPr>
      <w:r>
        <w:rPr>
          <w:rFonts w:hint="eastAsia"/>
        </w:rPr>
        <w:t>应具备全域高清摄像头24小时不间断录像，录像资料留存不少于90天。</w:t>
      </w:r>
    </w:p>
    <w:p w14:paraId="353AF9FB" w14:textId="77777777" w:rsidR="001138EC" w:rsidRDefault="00000000">
      <w:pPr>
        <w:pStyle w:val="affd"/>
        <w:spacing w:before="120" w:after="120"/>
      </w:pPr>
      <w:bookmarkStart w:id="75" w:name="_Toc238457440"/>
      <w:r>
        <w:t>溯源管理要求</w:t>
      </w:r>
      <w:bookmarkEnd w:id="75"/>
    </w:p>
    <w:p w14:paraId="3294EFD8" w14:textId="77777777" w:rsidR="001138EC" w:rsidRDefault="00000000">
      <w:pPr>
        <w:pStyle w:val="afffffffff1"/>
      </w:pPr>
      <w:r>
        <w:rPr>
          <w:rFonts w:hint="eastAsia"/>
        </w:rPr>
        <w:t>应具备搭建全链路溯源体系的能力；</w:t>
      </w:r>
    </w:p>
    <w:p w14:paraId="16C20D42" w14:textId="77777777" w:rsidR="001138EC" w:rsidRDefault="00000000">
      <w:pPr>
        <w:pStyle w:val="afffffffff1"/>
      </w:pPr>
      <w:r>
        <w:rPr>
          <w:rFonts w:hint="eastAsia"/>
        </w:rPr>
        <w:t>应具备采集原料种植、酿造生产、质检、仓储、流通、仓单登记全环节数据的能力；</w:t>
      </w:r>
    </w:p>
    <w:p w14:paraId="2D836403" w14:textId="77777777" w:rsidR="001138EC" w:rsidRDefault="00000000">
      <w:pPr>
        <w:pStyle w:val="afffffffff1"/>
      </w:pPr>
      <w:r>
        <w:rPr>
          <w:rFonts w:hint="eastAsia"/>
        </w:rPr>
        <w:t>应具备实现一单一码、一物一溯源，支撑品质追溯、真伪核验、资产确权的能力。</w:t>
      </w:r>
    </w:p>
    <w:p w14:paraId="24A0820F" w14:textId="77777777" w:rsidR="001138EC" w:rsidRDefault="00000000">
      <w:pPr>
        <w:pStyle w:val="affd"/>
        <w:spacing w:before="120" w:after="120"/>
      </w:pPr>
      <w:bookmarkStart w:id="76" w:name="_Toc238457441"/>
      <w:r>
        <w:t>仓单拆分要求</w:t>
      </w:r>
      <w:bookmarkEnd w:id="76"/>
    </w:p>
    <w:p w14:paraId="3CAA516A" w14:textId="77777777" w:rsidR="001138EC" w:rsidRDefault="00000000">
      <w:pPr>
        <w:pStyle w:val="afffff5"/>
        <w:ind w:firstLine="420"/>
      </w:pPr>
      <w:r>
        <w:t>应具备将仓单拆分适宜交易量要求的仓单能力。</w:t>
      </w:r>
    </w:p>
    <w:p w14:paraId="6D0232C9" w14:textId="77777777" w:rsidR="001138EC" w:rsidRDefault="00000000">
      <w:pPr>
        <w:pStyle w:val="affd"/>
        <w:spacing w:before="120" w:after="120"/>
      </w:pPr>
      <w:bookmarkStart w:id="77" w:name="_Toc238457442"/>
      <w:r>
        <w:t>保险协同服务要求</w:t>
      </w:r>
      <w:bookmarkEnd w:id="77"/>
    </w:p>
    <w:p w14:paraId="08633CB6" w14:textId="77777777" w:rsidR="001138EC" w:rsidRDefault="00000000">
      <w:pPr>
        <w:pStyle w:val="afffff5"/>
        <w:ind w:firstLine="420"/>
      </w:pPr>
      <w:r>
        <w:t>宜具备支持保险机构实时对接存货数据、仓储环境数据，实现精准投保、动态核保、风险定损的能力。</w:t>
      </w:r>
    </w:p>
    <w:p w14:paraId="621CD6F9" w14:textId="77777777" w:rsidR="001138EC" w:rsidRDefault="00000000">
      <w:pPr>
        <w:pStyle w:val="affc"/>
        <w:spacing w:before="240" w:after="240"/>
      </w:pPr>
      <w:bookmarkStart w:id="78" w:name="_Toc238457443"/>
      <w:bookmarkStart w:id="79" w:name="_Toc238457457"/>
      <w:r>
        <w:t>登记的要求</w:t>
      </w:r>
      <w:bookmarkEnd w:id="78"/>
      <w:bookmarkEnd w:id="79"/>
    </w:p>
    <w:p w14:paraId="07700BE4" w14:textId="77777777" w:rsidR="001138EC" w:rsidRDefault="00000000">
      <w:pPr>
        <w:pStyle w:val="affd"/>
        <w:spacing w:before="120" w:after="120"/>
      </w:pPr>
      <w:bookmarkStart w:id="80" w:name="_Toc238457444"/>
      <w:r>
        <w:t>基本要求</w:t>
      </w:r>
      <w:bookmarkEnd w:id="80"/>
    </w:p>
    <w:p w14:paraId="7084DFD9" w14:textId="77777777" w:rsidR="001138EC" w:rsidRDefault="00000000">
      <w:pPr>
        <w:pStyle w:val="afffffffff1"/>
      </w:pPr>
      <w:r>
        <w:rPr>
          <w:rFonts w:hint="eastAsia"/>
        </w:rPr>
        <w:t>酱香型白酒仓单体系中的仓单、仓库、货权等信息，应到全国性可流转仓单体系登记平台登记。</w:t>
      </w:r>
    </w:p>
    <w:p w14:paraId="348C869D" w14:textId="77777777" w:rsidR="001138EC" w:rsidRDefault="00000000">
      <w:pPr>
        <w:pStyle w:val="afffffffff1"/>
      </w:pPr>
      <w:r>
        <w:rPr>
          <w:rFonts w:hint="eastAsia"/>
        </w:rPr>
        <w:t>仓库、仓单出具人、仓单运营平台运营关系，仓单出具人对货权或仓单项下的货物信息，应到全国性可流转仓单体系登记平台进行确认。</w:t>
      </w:r>
    </w:p>
    <w:p w14:paraId="0E14F567" w14:textId="77777777" w:rsidR="001138EC" w:rsidRDefault="00000000">
      <w:pPr>
        <w:pStyle w:val="affd"/>
        <w:spacing w:before="120" w:after="120"/>
      </w:pPr>
      <w:bookmarkStart w:id="81" w:name="_Toc238457445"/>
      <w:r>
        <w:t>登记内容</w:t>
      </w:r>
      <w:bookmarkEnd w:id="81"/>
    </w:p>
    <w:p w14:paraId="55172504" w14:textId="77777777" w:rsidR="001138EC" w:rsidRDefault="00000000">
      <w:pPr>
        <w:pStyle w:val="afffffffff1"/>
      </w:pPr>
      <w:r>
        <w:rPr>
          <w:rFonts w:hint="eastAsia"/>
        </w:rPr>
        <w:t>通过仓单运营平台，对仓单的生成、流转、质押、注销等信息进行登记，保障仓单的真实性与流转安全性。</w:t>
      </w:r>
    </w:p>
    <w:p w14:paraId="73F3F7EC" w14:textId="77777777" w:rsidR="001138EC" w:rsidRDefault="00000000">
      <w:pPr>
        <w:pStyle w:val="afffffffff1"/>
      </w:pPr>
      <w:r>
        <w:rPr>
          <w:rFonts w:hint="eastAsia"/>
        </w:rPr>
        <w:t>通过仓单运营平台，对仓单项下货物所有权归属及流转情况进行登记，为酱酒资产数字化、融资、交易提供基础信息。</w:t>
      </w:r>
    </w:p>
    <w:p w14:paraId="717B0108" w14:textId="77777777" w:rsidR="001138EC" w:rsidRDefault="00000000">
      <w:pPr>
        <w:pStyle w:val="afffffffff1"/>
      </w:pPr>
      <w:r>
        <w:rPr>
          <w:rFonts w:hint="eastAsia"/>
        </w:rPr>
        <w:t>各主体对仓库的物理信息、仓储能力、运营资质等进行备案登记，保障酱酒仓储监管安全。</w:t>
      </w:r>
    </w:p>
    <w:p w14:paraId="16E38A1E" w14:textId="77777777" w:rsidR="001138EC" w:rsidRDefault="00000000">
      <w:pPr>
        <w:pStyle w:val="afffffffff1"/>
      </w:pPr>
      <w:r>
        <w:rPr>
          <w:rFonts w:hint="eastAsia"/>
        </w:rPr>
        <w:t>各主体对仓库、仓单出具人与仓单运营平台之间的运营合作关系进行确认，明确各方权责边界，有效防范一货多单、重复质押等风险。</w:t>
      </w:r>
    </w:p>
    <w:p w14:paraId="32365E44" w14:textId="77777777" w:rsidR="001138EC" w:rsidRDefault="00000000">
      <w:pPr>
        <w:pStyle w:val="afffffffff1"/>
      </w:pPr>
      <w:r>
        <w:rPr>
          <w:rFonts w:hint="eastAsia"/>
        </w:rPr>
        <w:t>由仓单出具人到登记平台公开确认货权或仓单项下货物的实际状态、数量、规格等关键信息，降低信息不对称风险，增强货权与仓单的可信度。</w:t>
      </w:r>
    </w:p>
    <w:p w14:paraId="6ACB2779" w14:textId="77777777" w:rsidR="001138EC" w:rsidRDefault="001138EC">
      <w:pPr>
        <w:pStyle w:val="afffff5"/>
        <w:ind w:firstLine="420"/>
      </w:pPr>
    </w:p>
    <w:p w14:paraId="0EB645D2" w14:textId="77777777" w:rsidR="001138EC" w:rsidRDefault="001138EC">
      <w:pPr>
        <w:pStyle w:val="afffff5"/>
        <w:ind w:firstLine="420"/>
      </w:pPr>
    </w:p>
    <w:p w14:paraId="01A13C52" w14:textId="77777777" w:rsidR="001138EC" w:rsidRDefault="001138EC">
      <w:pPr>
        <w:pStyle w:val="afffff5"/>
        <w:ind w:firstLine="420"/>
      </w:pPr>
    </w:p>
    <w:p w14:paraId="2193BDA7" w14:textId="77777777" w:rsidR="001138EC" w:rsidRDefault="001138EC">
      <w:pPr>
        <w:pStyle w:val="afffff5"/>
        <w:ind w:firstLine="420"/>
      </w:pPr>
    </w:p>
    <w:p w14:paraId="3BDF7B6C" w14:textId="77777777" w:rsidR="001138EC" w:rsidRDefault="001138EC">
      <w:pPr>
        <w:pStyle w:val="afffff5"/>
        <w:ind w:firstLine="420"/>
      </w:pPr>
    </w:p>
    <w:p w14:paraId="078EB5B8" w14:textId="77777777" w:rsidR="001138EC" w:rsidRDefault="001138EC">
      <w:pPr>
        <w:pStyle w:val="afffff5"/>
        <w:ind w:firstLine="420"/>
      </w:pPr>
    </w:p>
    <w:p w14:paraId="08DDF69D" w14:textId="77777777" w:rsidR="001138EC" w:rsidRDefault="001138EC">
      <w:pPr>
        <w:pStyle w:val="afffff5"/>
        <w:ind w:firstLine="420"/>
        <w:sectPr w:rsidR="001138EC">
          <w:pgSz w:w="11906" w:h="16838"/>
          <w:pgMar w:top="1928" w:right="1134" w:bottom="1134" w:left="1134" w:header="1418" w:footer="1134" w:gutter="284"/>
          <w:pgNumType w:start="1"/>
          <w:cols w:space="425"/>
          <w:formProt w:val="0"/>
          <w:docGrid w:linePitch="312"/>
        </w:sectPr>
      </w:pPr>
      <w:bookmarkStart w:id="82" w:name="BookMark6"/>
      <w:bookmarkEnd w:id="25"/>
    </w:p>
    <w:p w14:paraId="464AA34D" w14:textId="77777777" w:rsidR="001138EC" w:rsidRDefault="00000000">
      <w:pPr>
        <w:pStyle w:val="afffffc"/>
        <w:spacing w:after="120"/>
      </w:pPr>
      <w:bookmarkStart w:id="83" w:name="_Toc238457458"/>
      <w:bookmarkStart w:id="84" w:name="_Toc238457446"/>
      <w:r>
        <w:rPr>
          <w:rFonts w:hint="eastAsia"/>
          <w:spacing w:val="105"/>
        </w:rPr>
        <w:lastRenderedPageBreak/>
        <w:t>参考文</w:t>
      </w:r>
      <w:r>
        <w:rPr>
          <w:rFonts w:hint="eastAsia"/>
        </w:rPr>
        <w:t>献</w:t>
      </w:r>
      <w:bookmarkEnd w:id="83"/>
      <w:bookmarkEnd w:id="84"/>
    </w:p>
    <w:p w14:paraId="386798A4" w14:textId="77777777" w:rsidR="001138EC" w:rsidRDefault="001138EC">
      <w:pPr>
        <w:pStyle w:val="afffff5"/>
        <w:ind w:firstLine="420"/>
      </w:pPr>
    </w:p>
    <w:p w14:paraId="795792FB" w14:textId="77777777" w:rsidR="001138EC" w:rsidRDefault="00000000">
      <w:pPr>
        <w:pStyle w:val="afffff5"/>
        <w:ind w:firstLine="420"/>
      </w:pPr>
      <w:r>
        <w:rPr>
          <w:rFonts w:hint="eastAsia"/>
        </w:rPr>
        <w:t>[1]</w:t>
      </w:r>
      <w:r>
        <w:rPr>
          <w:rFonts w:hint="eastAsia"/>
        </w:rPr>
        <w:t>中华人民共和国民法典</w:t>
      </w:r>
    </w:p>
    <w:p w14:paraId="2FAEAB5C" w14:textId="77777777" w:rsidR="001138EC" w:rsidRDefault="00000000">
      <w:pPr>
        <w:pStyle w:val="afffff5"/>
        <w:ind w:firstLine="420"/>
      </w:pPr>
      <w:r>
        <w:rPr>
          <w:rFonts w:hint="eastAsia"/>
        </w:rPr>
        <w:t>[2]</w:t>
      </w:r>
      <w:r>
        <w:rPr>
          <w:rFonts w:hint="eastAsia"/>
        </w:rPr>
        <w:t>中华人民共和国电子签名法</w:t>
      </w:r>
    </w:p>
    <w:p w14:paraId="5AF0ABC8" w14:textId="77777777" w:rsidR="001138EC" w:rsidRDefault="001138EC">
      <w:pPr>
        <w:pStyle w:val="afffff5"/>
        <w:ind w:firstLine="420"/>
      </w:pPr>
    </w:p>
    <w:p w14:paraId="5DFAFCCF" w14:textId="77777777" w:rsidR="001138EC" w:rsidRDefault="001138EC">
      <w:pPr>
        <w:pStyle w:val="afffff5"/>
        <w:ind w:firstLine="420"/>
      </w:pPr>
    </w:p>
    <w:p w14:paraId="00C17349" w14:textId="77777777" w:rsidR="001138EC" w:rsidRDefault="001138EC">
      <w:pPr>
        <w:pStyle w:val="afffff5"/>
        <w:ind w:firstLine="420"/>
      </w:pPr>
    </w:p>
    <w:p w14:paraId="18706215" w14:textId="77777777" w:rsidR="001138EC" w:rsidRDefault="00000000">
      <w:pPr>
        <w:pStyle w:val="afffff5"/>
        <w:ind w:firstLineChars="0" w:firstLine="0"/>
        <w:jc w:val="center"/>
      </w:pPr>
      <w:bookmarkStart w:id="85" w:name="BookMark8"/>
      <w:bookmarkEnd w:id="82"/>
      <w:r>
        <w:rPr>
          <w:noProof/>
        </w:rPr>
        <w:drawing>
          <wp:inline distT="0" distB="0" distL="0" distR="0" wp14:anchorId="0F28B2A1" wp14:editId="2759835C">
            <wp:extent cx="1485900" cy="317500"/>
            <wp:effectExtent l="0" t="0" r="0" b="6350"/>
            <wp:docPr id="1314587994" name="图片 1"/>
            <wp:cNvGraphicFramePr/>
            <a:graphic xmlns:a="http://schemas.openxmlformats.org/drawingml/2006/main">
              <a:graphicData uri="http://schemas.openxmlformats.org/drawingml/2006/picture">
                <pic:pic xmlns:pic="http://schemas.openxmlformats.org/drawingml/2006/picture">
                  <pic:nvPicPr>
                    <pic:cNvPr id="1314587994" name="图片 1"/>
                    <pic:cNvPicPr/>
                  </pic:nvPicPr>
                  <pic:blipFill>
                    <a:blip r:embed="rId20">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85"/>
    </w:p>
    <w:sectPr w:rsidR="001138EC">
      <w:pgSz w:w="11906" w:h="16838"/>
      <w:pgMar w:top="1928"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F8BC06" w14:textId="77777777" w:rsidR="006F4F14" w:rsidRDefault="006F4F14">
      <w:pPr>
        <w:spacing w:line="240" w:lineRule="auto"/>
      </w:pPr>
      <w:r>
        <w:separator/>
      </w:r>
    </w:p>
  </w:endnote>
  <w:endnote w:type="continuationSeparator" w:id="0">
    <w:p w14:paraId="2CDDED6F" w14:textId="77777777" w:rsidR="006F4F14" w:rsidRDefault="006F4F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00"/>
    <w:family w:val="decorative"/>
    <w:pitch w:val="variable"/>
    <w:sig w:usb0="00000003" w:usb1="00000000" w:usb2="00000000" w:usb3="00000000" w:csb0="8000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5BED1" w14:textId="77777777" w:rsidR="001138EC" w:rsidRDefault="00000000">
    <w:pPr>
      <w:pStyle w:val="afffe"/>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82742" w14:textId="77777777" w:rsidR="001138EC" w:rsidRDefault="001138EC">
    <w:pPr>
      <w:pStyle w:val="afff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85579" w14:textId="77777777" w:rsidR="001138EC" w:rsidRDefault="001138EC">
    <w:pPr>
      <w:pStyle w:val="afffe"/>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087B9" w14:textId="77777777" w:rsidR="001138EC" w:rsidRDefault="00000000">
    <w:pPr>
      <w:pStyle w:val="afffff2"/>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5E72F" w14:textId="77777777" w:rsidR="006F4F14" w:rsidRDefault="006F4F14">
      <w:pPr>
        <w:spacing w:line="240" w:lineRule="auto"/>
      </w:pPr>
      <w:r>
        <w:separator/>
      </w:r>
    </w:p>
  </w:footnote>
  <w:footnote w:type="continuationSeparator" w:id="0">
    <w:p w14:paraId="1BA67A79" w14:textId="77777777" w:rsidR="006F4F14" w:rsidRDefault="006F4F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5122D" w14:textId="77777777" w:rsidR="001138EC" w:rsidRDefault="001138EC">
    <w:pPr>
      <w:pStyle w:val="aff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70C3D" w14:textId="77777777" w:rsidR="001138EC" w:rsidRDefault="00000000">
    <w:pPr>
      <w:pStyle w:val="affff0"/>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5138A" w14:textId="77777777" w:rsidR="001138EC" w:rsidRDefault="001138EC">
    <w:pPr>
      <w:pStyle w:val="affff0"/>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C00FC" w14:textId="77777777" w:rsidR="001138EC" w:rsidRDefault="00000000">
    <w:pPr>
      <w:pStyle w:val="affff0"/>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1207D" w14:textId="5CAED920" w:rsidR="001138EC" w:rsidRDefault="00000000">
    <w:pPr>
      <w:pStyle w:val="afffffa"/>
    </w:pPr>
    <w:r>
      <w:t>T/WD 109.5-2026</w:t>
    </w:r>
    <w:r>
      <w:fldChar w:fldCharType="begin"/>
    </w:r>
    <w:r>
      <w:instrText xml:space="preserve"> STYLEREF  标准文件_文件编号  \* MERGEFORMAT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2034258076">
    <w:abstractNumId w:val="0"/>
  </w:num>
  <w:num w:numId="2" w16cid:durableId="1424914912">
    <w:abstractNumId w:val="27"/>
  </w:num>
  <w:num w:numId="3" w16cid:durableId="335116012">
    <w:abstractNumId w:val="5"/>
  </w:num>
  <w:num w:numId="4" w16cid:durableId="66617171">
    <w:abstractNumId w:val="23"/>
  </w:num>
  <w:num w:numId="5" w16cid:durableId="1128163666">
    <w:abstractNumId w:val="18"/>
  </w:num>
  <w:num w:numId="6" w16cid:durableId="651980608">
    <w:abstractNumId w:val="13"/>
  </w:num>
  <w:num w:numId="7" w16cid:durableId="519858986">
    <w:abstractNumId w:val="8"/>
  </w:num>
  <w:num w:numId="8" w16cid:durableId="190920552">
    <w:abstractNumId w:val="3"/>
  </w:num>
  <w:num w:numId="9" w16cid:durableId="1162309034">
    <w:abstractNumId w:val="9"/>
  </w:num>
  <w:num w:numId="10" w16cid:durableId="1558928325">
    <w:abstractNumId w:val="16"/>
  </w:num>
  <w:num w:numId="11" w16cid:durableId="244069558">
    <w:abstractNumId w:val="25"/>
  </w:num>
  <w:num w:numId="12" w16cid:durableId="1805343183">
    <w:abstractNumId w:val="11"/>
  </w:num>
  <w:num w:numId="13" w16cid:durableId="309789963">
    <w:abstractNumId w:val="12"/>
  </w:num>
  <w:num w:numId="14" w16cid:durableId="346561310">
    <w:abstractNumId w:val="7"/>
  </w:num>
  <w:num w:numId="15" w16cid:durableId="291205697">
    <w:abstractNumId w:val="19"/>
  </w:num>
  <w:num w:numId="16" w16cid:durableId="806357333">
    <w:abstractNumId w:val="21"/>
  </w:num>
  <w:num w:numId="17" w16cid:durableId="1892837911">
    <w:abstractNumId w:val="17"/>
  </w:num>
  <w:num w:numId="18" w16cid:durableId="703796199">
    <w:abstractNumId w:val="29"/>
  </w:num>
  <w:num w:numId="19" w16cid:durableId="265577177">
    <w:abstractNumId w:val="15"/>
  </w:num>
  <w:num w:numId="20" w16cid:durableId="424153507">
    <w:abstractNumId w:val="1"/>
  </w:num>
  <w:num w:numId="21" w16cid:durableId="1505822965">
    <w:abstractNumId w:val="10"/>
  </w:num>
  <w:num w:numId="22" w16cid:durableId="1667785593">
    <w:abstractNumId w:val="30"/>
  </w:num>
  <w:num w:numId="23" w16cid:durableId="318119081">
    <w:abstractNumId w:val="20"/>
  </w:num>
  <w:num w:numId="24" w16cid:durableId="1862545627">
    <w:abstractNumId w:val="6"/>
  </w:num>
  <w:num w:numId="25" w16cid:durableId="528109897">
    <w:abstractNumId w:val="26"/>
  </w:num>
  <w:num w:numId="26" w16cid:durableId="388267487">
    <w:abstractNumId w:val="28"/>
  </w:num>
  <w:num w:numId="27" w16cid:durableId="1944917530">
    <w:abstractNumId w:val="2"/>
  </w:num>
  <w:num w:numId="28" w16cid:durableId="858932653">
    <w:abstractNumId w:val="4"/>
  </w:num>
  <w:num w:numId="29" w16cid:durableId="685131262">
    <w:abstractNumId w:val="14"/>
  </w:num>
  <w:num w:numId="30" w16cid:durableId="1761945048">
    <w:abstractNumId w:val="24"/>
  </w:num>
  <w:num w:numId="31" w16cid:durableId="299238500">
    <w:abstractNumId w:val="22"/>
  </w:num>
  <w:num w:numId="32" w16cid:durableId="141224066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attachedTemplate r:id="rId1"/>
  <w:documentProtection w:edit="forms" w:enforcement="1" w:cryptProviderType="rsaAES" w:cryptAlgorithmClass="hash" w:cryptAlgorithmType="typeAny" w:cryptAlgorithmSid="14" w:cryptSpinCount="100000" w:hash="A+9/QgtRpucl0misLvzQTMpO7pyHcmvBzCxGCTpckC3MHWWqhjbnxpTvd6mi4LsG7TIFuC2mIX3ZqVcR88rTVA==" w:salt="ssJjhdLJTLmiCUaWKSWu6A=="/>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53E"/>
    <w:rsid w:val="0000040A"/>
    <w:rsid w:val="00000A94"/>
    <w:rsid w:val="00001972"/>
    <w:rsid w:val="00001D9A"/>
    <w:rsid w:val="00002D44"/>
    <w:rsid w:val="00007B3A"/>
    <w:rsid w:val="000107E0"/>
    <w:rsid w:val="00011FDE"/>
    <w:rsid w:val="00012FFD"/>
    <w:rsid w:val="00014162"/>
    <w:rsid w:val="00014340"/>
    <w:rsid w:val="0001614F"/>
    <w:rsid w:val="00016A9C"/>
    <w:rsid w:val="00022184"/>
    <w:rsid w:val="00022762"/>
    <w:rsid w:val="000238E0"/>
    <w:rsid w:val="000249DB"/>
    <w:rsid w:val="0002595E"/>
    <w:rsid w:val="000303C3"/>
    <w:rsid w:val="000331D3"/>
    <w:rsid w:val="000346A5"/>
    <w:rsid w:val="000359C3"/>
    <w:rsid w:val="00035A7D"/>
    <w:rsid w:val="000365ED"/>
    <w:rsid w:val="000368FD"/>
    <w:rsid w:val="0004249A"/>
    <w:rsid w:val="00043282"/>
    <w:rsid w:val="00044286"/>
    <w:rsid w:val="00047F28"/>
    <w:rsid w:val="000503AA"/>
    <w:rsid w:val="000506A1"/>
    <w:rsid w:val="0005143D"/>
    <w:rsid w:val="000515DD"/>
    <w:rsid w:val="0005265A"/>
    <w:rsid w:val="000539DD"/>
    <w:rsid w:val="00053BD3"/>
    <w:rsid w:val="000556ED"/>
    <w:rsid w:val="00055C10"/>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1F8"/>
    <w:rsid w:val="00096D63"/>
    <w:rsid w:val="000A0B60"/>
    <w:rsid w:val="000A0EB8"/>
    <w:rsid w:val="000A19FC"/>
    <w:rsid w:val="000A296B"/>
    <w:rsid w:val="000A7311"/>
    <w:rsid w:val="000B060F"/>
    <w:rsid w:val="000B1592"/>
    <w:rsid w:val="000B1FF2"/>
    <w:rsid w:val="000B38D4"/>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38EC"/>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36C"/>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563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51C6C"/>
    <w:rsid w:val="00253CD3"/>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0C8"/>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3917"/>
    <w:rsid w:val="002B4508"/>
    <w:rsid w:val="002B5779"/>
    <w:rsid w:val="002B7332"/>
    <w:rsid w:val="002B7F51"/>
    <w:rsid w:val="002C09E7"/>
    <w:rsid w:val="002C1E06"/>
    <w:rsid w:val="002C3F07"/>
    <w:rsid w:val="002C5278"/>
    <w:rsid w:val="002C6233"/>
    <w:rsid w:val="002C7EBB"/>
    <w:rsid w:val="002D06C1"/>
    <w:rsid w:val="002D42B5"/>
    <w:rsid w:val="002D4F1A"/>
    <w:rsid w:val="002D6EC6"/>
    <w:rsid w:val="002D79AC"/>
    <w:rsid w:val="002E039D"/>
    <w:rsid w:val="002E4D5A"/>
    <w:rsid w:val="002E6326"/>
    <w:rsid w:val="002F203C"/>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26697"/>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C60A1"/>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3741A"/>
    <w:rsid w:val="0044083F"/>
    <w:rsid w:val="00441AE7"/>
    <w:rsid w:val="00445574"/>
    <w:rsid w:val="004467FB"/>
    <w:rsid w:val="00452D6B"/>
    <w:rsid w:val="00454484"/>
    <w:rsid w:val="0045517B"/>
    <w:rsid w:val="00460140"/>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2253"/>
    <w:rsid w:val="004D4406"/>
    <w:rsid w:val="004D4A5D"/>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ECF"/>
    <w:rsid w:val="00523F95"/>
    <w:rsid w:val="005245ED"/>
    <w:rsid w:val="00524D65"/>
    <w:rsid w:val="00525B16"/>
    <w:rsid w:val="00533D04"/>
    <w:rsid w:val="00534804"/>
    <w:rsid w:val="00534BDF"/>
    <w:rsid w:val="005354EA"/>
    <w:rsid w:val="0053585F"/>
    <w:rsid w:val="00535EC4"/>
    <w:rsid w:val="00535ED9"/>
    <w:rsid w:val="0053692B"/>
    <w:rsid w:val="00540A11"/>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4E85"/>
    <w:rsid w:val="00586630"/>
    <w:rsid w:val="00587ADD"/>
    <w:rsid w:val="00593A49"/>
    <w:rsid w:val="0059554B"/>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3428"/>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80F"/>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3962"/>
    <w:rsid w:val="006A07AA"/>
    <w:rsid w:val="006A25E5"/>
    <w:rsid w:val="006A2B46"/>
    <w:rsid w:val="006A336D"/>
    <w:rsid w:val="006A37B9"/>
    <w:rsid w:val="006A3D27"/>
    <w:rsid w:val="006B2672"/>
    <w:rsid w:val="006B54BF"/>
    <w:rsid w:val="006B5F44"/>
    <w:rsid w:val="006B5F90"/>
    <w:rsid w:val="006B62E4"/>
    <w:rsid w:val="006C1BBA"/>
    <w:rsid w:val="006C2079"/>
    <w:rsid w:val="006C5A62"/>
    <w:rsid w:val="006C5D68"/>
    <w:rsid w:val="006C6976"/>
    <w:rsid w:val="006C6DD0"/>
    <w:rsid w:val="006D04EA"/>
    <w:rsid w:val="006D16C4"/>
    <w:rsid w:val="006D1BBE"/>
    <w:rsid w:val="006D21CC"/>
    <w:rsid w:val="006D3E96"/>
    <w:rsid w:val="006D4515"/>
    <w:rsid w:val="006D4BB1"/>
    <w:rsid w:val="006D6593"/>
    <w:rsid w:val="006E28E0"/>
    <w:rsid w:val="006E6904"/>
    <w:rsid w:val="006F03A8"/>
    <w:rsid w:val="006F0F40"/>
    <w:rsid w:val="006F2ACA"/>
    <w:rsid w:val="006F2ADC"/>
    <w:rsid w:val="006F2BFE"/>
    <w:rsid w:val="006F31E9"/>
    <w:rsid w:val="006F4F14"/>
    <w:rsid w:val="006F6284"/>
    <w:rsid w:val="007002C5"/>
    <w:rsid w:val="00704387"/>
    <w:rsid w:val="00707669"/>
    <w:rsid w:val="00711CBA"/>
    <w:rsid w:val="00711FB5"/>
    <w:rsid w:val="00712A01"/>
    <w:rsid w:val="00712CF4"/>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0462"/>
    <w:rsid w:val="0078114B"/>
    <w:rsid w:val="00781DD2"/>
    <w:rsid w:val="00783ECF"/>
    <w:rsid w:val="0078404D"/>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1B9"/>
    <w:rsid w:val="007D1352"/>
    <w:rsid w:val="007D2257"/>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2F7A"/>
    <w:rsid w:val="008146AE"/>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AE"/>
    <w:rsid w:val="009245F5"/>
    <w:rsid w:val="00924970"/>
    <w:rsid w:val="009249EC"/>
    <w:rsid w:val="009273B3"/>
    <w:rsid w:val="009305B5"/>
    <w:rsid w:val="009378DD"/>
    <w:rsid w:val="009429D5"/>
    <w:rsid w:val="00942BF1"/>
    <w:rsid w:val="00945180"/>
    <w:rsid w:val="00945428"/>
    <w:rsid w:val="0094607B"/>
    <w:rsid w:val="009460B6"/>
    <w:rsid w:val="00953604"/>
    <w:rsid w:val="0095496B"/>
    <w:rsid w:val="0095609D"/>
    <w:rsid w:val="00960F1E"/>
    <w:rsid w:val="009610DC"/>
    <w:rsid w:val="00961490"/>
    <w:rsid w:val="0096381A"/>
    <w:rsid w:val="00965E04"/>
    <w:rsid w:val="009674AD"/>
    <w:rsid w:val="00970CDC"/>
    <w:rsid w:val="00975727"/>
    <w:rsid w:val="00977010"/>
    <w:rsid w:val="00977D02"/>
    <w:rsid w:val="00977FF9"/>
    <w:rsid w:val="009809BB"/>
    <w:rsid w:val="0098364B"/>
    <w:rsid w:val="00987F0A"/>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2653F"/>
    <w:rsid w:val="00A30EFC"/>
    <w:rsid w:val="00A31984"/>
    <w:rsid w:val="00A32D73"/>
    <w:rsid w:val="00A3367B"/>
    <w:rsid w:val="00A33C67"/>
    <w:rsid w:val="00A3597D"/>
    <w:rsid w:val="00A364A0"/>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0E71"/>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AC1"/>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0F19"/>
    <w:rsid w:val="00B049AF"/>
    <w:rsid w:val="00B07242"/>
    <w:rsid w:val="00B10534"/>
    <w:rsid w:val="00B10D46"/>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597A"/>
    <w:rsid w:val="00B66567"/>
    <w:rsid w:val="00B66F52"/>
    <w:rsid w:val="00B66FE5"/>
    <w:rsid w:val="00B71E0B"/>
    <w:rsid w:val="00B72880"/>
    <w:rsid w:val="00B758BF"/>
    <w:rsid w:val="00B76980"/>
    <w:rsid w:val="00B77EC8"/>
    <w:rsid w:val="00B827A6"/>
    <w:rsid w:val="00B831CE"/>
    <w:rsid w:val="00B86677"/>
    <w:rsid w:val="00B87131"/>
    <w:rsid w:val="00B9331D"/>
    <w:rsid w:val="00B939B1"/>
    <w:rsid w:val="00B967D7"/>
    <w:rsid w:val="00B96D40"/>
    <w:rsid w:val="00B97386"/>
    <w:rsid w:val="00BA263B"/>
    <w:rsid w:val="00BA42B2"/>
    <w:rsid w:val="00BA58D4"/>
    <w:rsid w:val="00BA5B9E"/>
    <w:rsid w:val="00BA7C9A"/>
    <w:rsid w:val="00BB0C94"/>
    <w:rsid w:val="00BB397E"/>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3D46"/>
    <w:rsid w:val="00BF51E5"/>
    <w:rsid w:val="00BF5372"/>
    <w:rsid w:val="00BF547C"/>
    <w:rsid w:val="00BF72FB"/>
    <w:rsid w:val="00BF74A6"/>
    <w:rsid w:val="00C013AD"/>
    <w:rsid w:val="00C04904"/>
    <w:rsid w:val="00C056B3"/>
    <w:rsid w:val="00C103E5"/>
    <w:rsid w:val="00C13319"/>
    <w:rsid w:val="00C13EE9"/>
    <w:rsid w:val="00C21540"/>
    <w:rsid w:val="00C21906"/>
    <w:rsid w:val="00C21BFA"/>
    <w:rsid w:val="00C227B9"/>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72C3C"/>
    <w:rsid w:val="00C80CB8"/>
    <w:rsid w:val="00C819F8"/>
    <w:rsid w:val="00C8248C"/>
    <w:rsid w:val="00C84E33"/>
    <w:rsid w:val="00C86D6F"/>
    <w:rsid w:val="00C905FC"/>
    <w:rsid w:val="00C92D03"/>
    <w:rsid w:val="00C9319C"/>
    <w:rsid w:val="00C9435D"/>
    <w:rsid w:val="00C94DF2"/>
    <w:rsid w:val="00C96741"/>
    <w:rsid w:val="00CA29AE"/>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2EA"/>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3553E"/>
    <w:rsid w:val="00D4162B"/>
    <w:rsid w:val="00D42B42"/>
    <w:rsid w:val="00D4514F"/>
    <w:rsid w:val="00D451E2"/>
    <w:rsid w:val="00D45E89"/>
    <w:rsid w:val="00D45E8D"/>
    <w:rsid w:val="00D466AE"/>
    <w:rsid w:val="00D4734F"/>
    <w:rsid w:val="00D51BF3"/>
    <w:rsid w:val="00D66846"/>
    <w:rsid w:val="00D675FB"/>
    <w:rsid w:val="00D71F25"/>
    <w:rsid w:val="00D72A9C"/>
    <w:rsid w:val="00D77031"/>
    <w:rsid w:val="00D77499"/>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286E"/>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004A"/>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7EF"/>
    <w:rsid w:val="00E34A98"/>
    <w:rsid w:val="00E35D1E"/>
    <w:rsid w:val="00E364F9"/>
    <w:rsid w:val="00E365FA"/>
    <w:rsid w:val="00E36789"/>
    <w:rsid w:val="00E41533"/>
    <w:rsid w:val="00E44A83"/>
    <w:rsid w:val="00E502C1"/>
    <w:rsid w:val="00E502DD"/>
    <w:rsid w:val="00E50D3A"/>
    <w:rsid w:val="00E51387"/>
    <w:rsid w:val="00E51E68"/>
    <w:rsid w:val="00E52EFD"/>
    <w:rsid w:val="00E5408A"/>
    <w:rsid w:val="00E55624"/>
    <w:rsid w:val="00E56800"/>
    <w:rsid w:val="00E56F21"/>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86FEE"/>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331A"/>
    <w:rsid w:val="00EB5EDF"/>
    <w:rsid w:val="00EB60FE"/>
    <w:rsid w:val="00EB74DB"/>
    <w:rsid w:val="00EC1C3A"/>
    <w:rsid w:val="00EC5359"/>
    <w:rsid w:val="00EC53B4"/>
    <w:rsid w:val="00EC562A"/>
    <w:rsid w:val="00ED067A"/>
    <w:rsid w:val="00ED2B50"/>
    <w:rsid w:val="00ED75C2"/>
    <w:rsid w:val="00EE0350"/>
    <w:rsid w:val="00EE0719"/>
    <w:rsid w:val="00EE0E80"/>
    <w:rsid w:val="00EE613F"/>
    <w:rsid w:val="00EE7295"/>
    <w:rsid w:val="00EE7869"/>
    <w:rsid w:val="00EF054A"/>
    <w:rsid w:val="00EF3235"/>
    <w:rsid w:val="00EF7076"/>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3A8"/>
    <w:rsid w:val="00F45447"/>
    <w:rsid w:val="00F456C6"/>
    <w:rsid w:val="00F4577B"/>
    <w:rsid w:val="00F46496"/>
    <w:rsid w:val="00F474D0"/>
    <w:rsid w:val="00F50179"/>
    <w:rsid w:val="00F515EE"/>
    <w:rsid w:val="00F56511"/>
    <w:rsid w:val="00F6194E"/>
    <w:rsid w:val="00F623AC"/>
    <w:rsid w:val="00F6321F"/>
    <w:rsid w:val="00F6412A"/>
    <w:rsid w:val="00F65893"/>
    <w:rsid w:val="00F660FE"/>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52D3"/>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183748A6"/>
    <w:rsid w:val="1CF33ECD"/>
    <w:rsid w:val="1E3658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8A0F810"/>
  <w15:docId w15:val="{384169E0-77BB-4C36-95EE-35B7FE350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afffb"/>
    <w:qFormat/>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c">
    <w:name w:val="Balloon Text"/>
    <w:basedOn w:val="afff5"/>
    <w:link w:val="afffd"/>
    <w:uiPriority w:val="99"/>
    <w:semiHidden/>
    <w:unhideWhenUsed/>
    <w:qFormat/>
    <w:rPr>
      <w:sz w:val="18"/>
      <w:szCs w:val="18"/>
    </w:rPr>
  </w:style>
  <w:style w:type="paragraph" w:styleId="afffe">
    <w:name w:val="footer"/>
    <w:basedOn w:val="afff5"/>
    <w:link w:val="affff"/>
    <w:uiPriority w:val="99"/>
    <w:qFormat/>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qFormat/>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qFormat/>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2">
    <w:name w:val="footnote text"/>
    <w:basedOn w:val="afff5"/>
    <w:next w:val="afff5"/>
    <w:link w:val="affff3"/>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4">
    <w:name w:val="table of figures"/>
    <w:basedOn w:val="afff5"/>
    <w:next w:val="afff5"/>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5">
    <w:name w:val="Title"/>
    <w:basedOn w:val="afff5"/>
    <w:link w:val="affff6"/>
    <w:qFormat/>
    <w:pPr>
      <w:spacing w:before="240" w:after="60"/>
      <w:jc w:val="center"/>
      <w:outlineLvl w:val="0"/>
    </w:pPr>
    <w:rPr>
      <w:rFonts w:ascii="Arial" w:hAnsi="Arial" w:cs="Arial"/>
      <w:b/>
      <w:bCs/>
      <w:sz w:val="32"/>
      <w:szCs w:val="32"/>
    </w:rPr>
  </w:style>
  <w:style w:type="table" w:styleId="affff7">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Strong"/>
    <w:uiPriority w:val="22"/>
    <w:qFormat/>
    <w:rPr>
      <w:b/>
      <w:bCs/>
    </w:rPr>
  </w:style>
  <w:style w:type="character" w:styleId="affff9">
    <w:name w:val="page number"/>
    <w:qFormat/>
    <w:rPr>
      <w:rFonts w:ascii="宋体" w:eastAsia="宋体" w:hAnsi="Times New Roman"/>
      <w:sz w:val="18"/>
    </w:rPr>
  </w:style>
  <w:style w:type="character" w:styleId="affffa">
    <w:name w:val="Emphasis"/>
    <w:uiPriority w:val="20"/>
    <w:qFormat/>
    <w:rPr>
      <w:i/>
      <w:iCs/>
    </w:rPr>
  </w:style>
  <w:style w:type="character" w:styleId="affffb">
    <w:name w:val="Hyperlink"/>
    <w:uiPriority w:val="99"/>
    <w:qFormat/>
    <w:rPr>
      <w:rFonts w:ascii="宋体" w:eastAsia="宋体" w:hAnsi="Times New Roman"/>
      <w:color w:val="auto"/>
      <w:spacing w:val="0"/>
      <w:w w:val="100"/>
      <w:position w:val="0"/>
      <w:sz w:val="21"/>
      <w:u w:val="none"/>
      <w:vertAlign w:val="baseline"/>
    </w:rPr>
  </w:style>
  <w:style w:type="character" w:styleId="affffc">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b/>
      <w:bCs/>
      <w:kern w:val="44"/>
      <w:sz w:val="44"/>
      <w:szCs w:val="44"/>
    </w:rPr>
  </w:style>
  <w:style w:type="character" w:customStyle="1" w:styleId="23">
    <w:name w:val="标题 2 字符"/>
    <w:link w:val="2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b/>
      <w:bCs/>
      <w:kern w:val="2"/>
      <w:sz w:val="28"/>
      <w:szCs w:val="28"/>
    </w:rPr>
  </w:style>
  <w:style w:type="character" w:customStyle="1" w:styleId="50">
    <w:name w:val="标题 5 字符"/>
    <w:link w:val="5"/>
    <w:qFormat/>
    <w:rPr>
      <w:b/>
      <w:bCs/>
      <w:kern w:val="2"/>
      <w:sz w:val="28"/>
      <w:szCs w:val="28"/>
    </w:rPr>
  </w:style>
  <w:style w:type="character" w:customStyle="1" w:styleId="60">
    <w:name w:val="标题 6 字符"/>
    <w:link w:val="6"/>
    <w:qFormat/>
    <w:rPr>
      <w:rFonts w:ascii="Arial" w:eastAsia="黑体" w:hAnsi="Arial"/>
      <w:b/>
      <w:bCs/>
      <w:kern w:val="2"/>
      <w:sz w:val="24"/>
      <w:szCs w:val="24"/>
    </w:rPr>
  </w:style>
  <w:style w:type="character" w:customStyle="1" w:styleId="70">
    <w:name w:val="标题 7 字符"/>
    <w:link w:val="7"/>
    <w:qFormat/>
    <w:rPr>
      <w:b/>
      <w:bCs/>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character" w:customStyle="1" w:styleId="affff1">
    <w:name w:val="页眉 字符"/>
    <w:link w:val="affff0"/>
    <w:uiPriority w:val="99"/>
    <w:qFormat/>
    <w:rPr>
      <w:kern w:val="2"/>
      <w:sz w:val="18"/>
      <w:szCs w:val="18"/>
    </w:rPr>
  </w:style>
  <w:style w:type="character" w:customStyle="1" w:styleId="affff">
    <w:name w:val="页脚 字符"/>
    <w:link w:val="afffe"/>
    <w:uiPriority w:val="99"/>
    <w:qFormat/>
    <w:rPr>
      <w:rFonts w:ascii="宋体"/>
      <w:kern w:val="2"/>
      <w:sz w:val="18"/>
      <w:szCs w:val="18"/>
    </w:rPr>
  </w:style>
  <w:style w:type="character" w:customStyle="1" w:styleId="afffd">
    <w:name w:val="批注框文本 字符"/>
    <w:link w:val="afffc"/>
    <w:uiPriority w:val="99"/>
    <w:semiHidden/>
    <w:qFormat/>
    <w:rPr>
      <w:kern w:val="2"/>
      <w:sz w:val="18"/>
      <w:szCs w:val="18"/>
    </w:rPr>
  </w:style>
  <w:style w:type="paragraph" w:styleId="affffd">
    <w:name w:val="Quote"/>
    <w:basedOn w:val="afff5"/>
    <w:next w:val="afff5"/>
    <w:link w:val="affffe"/>
    <w:uiPriority w:val="29"/>
    <w:qFormat/>
    <w:rPr>
      <w:i/>
      <w:iCs/>
      <w:color w:val="000000"/>
    </w:rPr>
  </w:style>
  <w:style w:type="character" w:customStyle="1" w:styleId="affffe">
    <w:name w:val="引用 字符"/>
    <w:link w:val="affffd"/>
    <w:uiPriority w:val="29"/>
    <w:qFormat/>
    <w:rPr>
      <w:i/>
      <w:iCs/>
      <w:color w:val="000000"/>
      <w:kern w:val="2"/>
      <w:sz w:val="21"/>
      <w:szCs w:val="21"/>
    </w:rPr>
  </w:style>
  <w:style w:type="character" w:customStyle="1" w:styleId="affff6">
    <w:name w:val="标题 字符"/>
    <w:link w:val="affff5"/>
    <w:qFormat/>
    <w:rPr>
      <w:rFonts w:ascii="Arial" w:hAnsi="Arial" w:cs="Arial"/>
      <w:b/>
      <w:bCs/>
      <w:kern w:val="2"/>
      <w:sz w:val="32"/>
      <w:szCs w:val="32"/>
    </w:rPr>
  </w:style>
  <w:style w:type="paragraph" w:customStyle="1" w:styleId="afffff">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0">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1">
    <w:name w:val="标准文件_页脚偶数页"/>
    <w:qFormat/>
    <w:pPr>
      <w:ind w:left="198"/>
    </w:pPr>
    <w:rPr>
      <w:rFonts w:ascii="宋体" w:hAnsi="Times New Roman"/>
      <w:sz w:val="18"/>
    </w:rPr>
  </w:style>
  <w:style w:type="paragraph" w:customStyle="1" w:styleId="afffff2">
    <w:name w:val="标准文件_页脚奇数页"/>
    <w:qFormat/>
    <w:pPr>
      <w:ind w:right="227"/>
      <w:jc w:val="right"/>
    </w:pPr>
    <w:rPr>
      <w:rFonts w:ascii="宋体" w:hAnsi="Times New Roman"/>
      <w:sz w:val="18"/>
    </w:rPr>
  </w:style>
  <w:style w:type="paragraph" w:customStyle="1" w:styleId="afffff3">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4">
    <w:name w:val="标准文件_标准正文"/>
    <w:basedOn w:val="afff5"/>
    <w:next w:val="afffff5"/>
    <w:qFormat/>
    <w:pPr>
      <w:snapToGrid w:val="0"/>
      <w:ind w:firstLineChars="200" w:firstLine="200"/>
    </w:pPr>
    <w:rPr>
      <w:kern w:val="0"/>
    </w:rPr>
  </w:style>
  <w:style w:type="paragraph" w:customStyle="1" w:styleId="afffff5">
    <w:name w:val="标准文件_段"/>
    <w:link w:val="Char"/>
    <w:qFormat/>
    <w:pPr>
      <w:autoSpaceDE w:val="0"/>
      <w:autoSpaceDN w:val="0"/>
      <w:ind w:firstLineChars="200" w:firstLine="200"/>
      <w:jc w:val="both"/>
    </w:pPr>
    <w:rPr>
      <w:rFonts w:ascii="Times New Roman" w:hAnsi="Times New Roman"/>
      <w:sz w:val="21"/>
    </w:rPr>
  </w:style>
  <w:style w:type="paragraph" w:customStyle="1" w:styleId="afffff6">
    <w:name w:val="标准文件_版本"/>
    <w:basedOn w:val="afffff4"/>
    <w:qFormat/>
    <w:pPr>
      <w:adjustRightInd/>
      <w:snapToGrid/>
      <w:ind w:firstLineChars="0" w:firstLine="0"/>
    </w:pPr>
    <w:rPr>
      <w:rFonts w:ascii="宋体" w:hAnsi="宋体"/>
      <w:kern w:val="2"/>
    </w:rPr>
  </w:style>
  <w:style w:type="paragraph" w:customStyle="1" w:styleId="afffff7">
    <w:name w:val="标准文件_标准部门"/>
    <w:basedOn w:val="afff5"/>
    <w:qFormat/>
    <w:pPr>
      <w:jc w:val="center"/>
    </w:pPr>
    <w:rPr>
      <w:rFonts w:ascii="黑体" w:eastAsia="黑体"/>
      <w:kern w:val="0"/>
      <w:sz w:val="44"/>
    </w:rPr>
  </w:style>
  <w:style w:type="paragraph" w:customStyle="1" w:styleId="afffff8">
    <w:name w:val="标准文件_标准代替"/>
    <w:basedOn w:val="afff5"/>
    <w:next w:val="afff5"/>
    <w:qFormat/>
    <w:pPr>
      <w:spacing w:line="310" w:lineRule="exact"/>
      <w:jc w:val="right"/>
    </w:pPr>
    <w:rPr>
      <w:rFonts w:ascii="宋体" w:hAnsi="宋体"/>
      <w:kern w:val="0"/>
    </w:rPr>
  </w:style>
  <w:style w:type="paragraph" w:customStyle="1" w:styleId="afffff9">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b">
    <w:name w:val="标准文件_页眉偶数页"/>
    <w:basedOn w:val="afffffa"/>
    <w:next w:val="afff5"/>
    <w:qFormat/>
    <w:pPr>
      <w:jc w:val="left"/>
    </w:pPr>
  </w:style>
  <w:style w:type="paragraph" w:customStyle="1" w:styleId="afffffc">
    <w:name w:val="标准文件_参考文献标题"/>
    <w:basedOn w:val="afff5"/>
    <w:next w:val="afff5"/>
    <w:qFormat/>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f5"/>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d">
    <w:name w:val="标准文件_发布"/>
    <w:qFormat/>
    <w:rPr>
      <w:rFonts w:ascii="黑体" w:eastAsia="黑体"/>
      <w:spacing w:val="0"/>
      <w:w w:val="100"/>
      <w:position w:val="3"/>
      <w:sz w:val="28"/>
    </w:rPr>
  </w:style>
  <w:style w:type="paragraph" w:customStyle="1" w:styleId="ad">
    <w:name w:val="标准文件_方框数字列项"/>
    <w:basedOn w:val="afffff5"/>
    <w:qFormat/>
    <w:pPr>
      <w:numPr>
        <w:numId w:val="3"/>
      </w:numPr>
      <w:ind w:firstLineChars="0" w:firstLine="0"/>
    </w:pPr>
  </w:style>
  <w:style w:type="paragraph" w:customStyle="1" w:styleId="afffffe">
    <w:name w:val="标准文件_封面标准编号"/>
    <w:basedOn w:val="afff5"/>
    <w:next w:val="afffff8"/>
    <w:qFormat/>
    <w:pPr>
      <w:spacing w:line="310" w:lineRule="exact"/>
      <w:jc w:val="right"/>
    </w:pPr>
    <w:rPr>
      <w:rFonts w:ascii="黑体" w:eastAsia="黑体"/>
      <w:kern w:val="0"/>
      <w:sz w:val="28"/>
    </w:rPr>
  </w:style>
  <w:style w:type="paragraph" w:customStyle="1" w:styleId="affffff">
    <w:name w:val="标准文件_封面标准分类号"/>
    <w:basedOn w:val="afff5"/>
    <w:qFormat/>
    <w:rPr>
      <w:rFonts w:ascii="黑体" w:eastAsia="黑体"/>
      <w:b/>
      <w:kern w:val="0"/>
      <w:sz w:val="28"/>
    </w:rPr>
  </w:style>
  <w:style w:type="paragraph" w:customStyle="1" w:styleId="affffff0">
    <w:name w:val="标准文件_封面标准名称"/>
    <w:basedOn w:val="afff5"/>
    <w:qFormat/>
    <w:pPr>
      <w:spacing w:line="240" w:lineRule="auto"/>
      <w:jc w:val="center"/>
    </w:pPr>
    <w:rPr>
      <w:rFonts w:ascii="黑体" w:eastAsia="黑体"/>
      <w:kern w:val="0"/>
      <w:sz w:val="52"/>
    </w:rPr>
  </w:style>
  <w:style w:type="paragraph" w:customStyle="1" w:styleId="affffff1">
    <w:name w:val="标准文件_封面标准英文名称"/>
    <w:basedOn w:val="afff5"/>
    <w:qFormat/>
    <w:pPr>
      <w:spacing w:line="240" w:lineRule="auto"/>
      <w:jc w:val="center"/>
    </w:pPr>
    <w:rPr>
      <w:rFonts w:ascii="黑体" w:eastAsia="黑体"/>
      <w:b/>
      <w:sz w:val="28"/>
    </w:rPr>
  </w:style>
  <w:style w:type="paragraph" w:customStyle="1" w:styleId="affffff2">
    <w:name w:val="标准文件_封面发布日期"/>
    <w:basedOn w:val="afff5"/>
    <w:qFormat/>
    <w:pPr>
      <w:spacing w:line="310" w:lineRule="exact"/>
    </w:pPr>
    <w:rPr>
      <w:rFonts w:ascii="黑体" w:eastAsia="黑体"/>
      <w:kern w:val="0"/>
      <w:sz w:val="28"/>
    </w:rPr>
  </w:style>
  <w:style w:type="paragraph" w:customStyle="1" w:styleId="affffff3">
    <w:name w:val="标准文件_封面密级"/>
    <w:basedOn w:val="afff5"/>
    <w:qFormat/>
    <w:rPr>
      <w:rFonts w:eastAsia="黑体"/>
      <w:sz w:val="32"/>
    </w:rPr>
  </w:style>
  <w:style w:type="paragraph" w:customStyle="1" w:styleId="affffff4">
    <w:name w:val="标准文件_封面实施日期"/>
    <w:basedOn w:val="afff5"/>
    <w:qFormat/>
    <w:pPr>
      <w:spacing w:line="310" w:lineRule="exact"/>
      <w:jc w:val="right"/>
    </w:pPr>
    <w:rPr>
      <w:rFonts w:ascii="黑体" w:eastAsia="黑体"/>
      <w:sz w:val="28"/>
    </w:rPr>
  </w:style>
  <w:style w:type="paragraph" w:customStyle="1" w:styleId="affffff5">
    <w:name w:val="标准文件_封面抬头"/>
    <w:basedOn w:val="afffff5"/>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5"/>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f5"/>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f5"/>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5"/>
    <w:qFormat/>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5"/>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5"/>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5"/>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f5"/>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b">
    <w:name w:val="正文文本 字符"/>
    <w:link w:val="afffa"/>
    <w:qFormat/>
    <w:rPr>
      <w:kern w:val="2"/>
      <w:sz w:val="21"/>
      <w:szCs w:val="21"/>
    </w:rPr>
  </w:style>
  <w:style w:type="paragraph" w:customStyle="1" w:styleId="affffff7">
    <w:name w:val="标准文件_附录章标题"/>
    <w:next w:val="afffff5"/>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8">
    <w:name w:val="标准文件_公式后的破折号"/>
    <w:basedOn w:val="afffff5"/>
    <w:next w:val="afffff5"/>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9">
    <w:name w:val="标准文件_目次、标准名称标题"/>
    <w:basedOn w:val="a6"/>
    <w:next w:val="afffff5"/>
    <w:qFormat/>
    <w:pPr>
      <w:spacing w:line="460" w:lineRule="exact"/>
      <w:ind w:left="0" w:firstLine="0"/>
    </w:pPr>
  </w:style>
  <w:style w:type="paragraph" w:customStyle="1" w:styleId="affffffa">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5"/>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b">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5"/>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3">
    <w:name w:val="脚注文本 字符"/>
    <w:link w:val="affff2"/>
    <w:semiHidden/>
    <w:qFormat/>
    <w:rPr>
      <w:rFonts w:ascii="宋体"/>
      <w:kern w:val="2"/>
      <w:sz w:val="18"/>
      <w:szCs w:val="18"/>
    </w:rPr>
  </w:style>
  <w:style w:type="paragraph" w:customStyle="1" w:styleId="affffffc">
    <w:name w:val="标准文件_条文脚注"/>
    <w:basedOn w:val="affff2"/>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5"/>
    <w:qFormat/>
    <w:pPr>
      <w:numPr>
        <w:numId w:val="12"/>
      </w:numPr>
      <w:spacing w:line="240" w:lineRule="auto"/>
      <w:jc w:val="left"/>
    </w:pPr>
    <w:rPr>
      <w:rFonts w:ascii="宋体" w:hAnsi="宋体"/>
      <w:sz w:val="18"/>
    </w:rPr>
  </w:style>
  <w:style w:type="character" w:customStyle="1" w:styleId="affffffd">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5"/>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5"/>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f5"/>
    <w:qFormat/>
    <w:pPr>
      <w:numPr>
        <w:ilvl w:val="2"/>
      </w:numPr>
      <w:spacing w:beforeLines="50" w:before="50" w:afterLines="50" w:after="50"/>
      <w:outlineLvl w:val="1"/>
    </w:pPr>
  </w:style>
  <w:style w:type="paragraph" w:customStyle="1" w:styleId="affffffe">
    <w:name w:val="标准文件_一致程度"/>
    <w:basedOn w:val="afff5"/>
    <w:qFormat/>
    <w:pPr>
      <w:spacing w:line="440" w:lineRule="exact"/>
      <w:jc w:val="center"/>
    </w:pPr>
    <w:rPr>
      <w:sz w:val="28"/>
    </w:rPr>
  </w:style>
  <w:style w:type="paragraph" w:customStyle="1" w:styleId="afffffff">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f0">
    <w:name w:val="标准文件_英文图表脚注"/>
    <w:basedOn w:val="afffff4"/>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f5"/>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5"/>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1">
    <w:name w:val="标准文件_正文公式"/>
    <w:basedOn w:val="afff5"/>
    <w:next w:val="afffff4"/>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5"/>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5"/>
    <w:qFormat/>
    <w:pPr>
      <w:numPr>
        <w:numId w:val="18"/>
      </w:numPr>
      <w:jc w:val="center"/>
    </w:pPr>
    <w:rPr>
      <w:rFonts w:ascii="黑体" w:eastAsia="黑体" w:hAnsi="Times New Roman"/>
      <w:sz w:val="21"/>
    </w:rPr>
  </w:style>
  <w:style w:type="paragraph" w:customStyle="1" w:styleId="afb">
    <w:name w:val="标准文件_正文英文图标题"/>
    <w:next w:val="afffff5"/>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pPr>
      <w:numPr>
        <w:ilvl w:val="3"/>
        <w:numId w:val="20"/>
      </w:numPr>
      <w:adjustRightInd/>
      <w:spacing w:line="240" w:lineRule="auto"/>
    </w:pPr>
    <w:rPr>
      <w:rFonts w:ascii="宋体" w:hAnsi="宋体"/>
      <w:szCs w:val="24"/>
    </w:rPr>
  </w:style>
  <w:style w:type="paragraph" w:customStyle="1" w:styleId="afffffff2">
    <w:name w:val="发布部门"/>
    <w:next w:val="afffff5"/>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3">
    <w:name w:val="发布日期"/>
    <w:pPr>
      <w:framePr w:w="4000" w:h="473" w:hRule="exact" w:hSpace="180" w:vSpace="180" w:wrap="around" w:hAnchor="margin" w:y="13511" w:anchorLock="1"/>
    </w:pPr>
    <w:rPr>
      <w:rFonts w:ascii="Times New Roman" w:eastAsia="黑体" w:hAnsi="Times New Roman"/>
      <w:sz w:val="28"/>
    </w:rPr>
  </w:style>
  <w:style w:type="paragraph" w:customStyle="1" w:styleId="afffffff4">
    <w:name w:val="封面标准代替信息"/>
    <w:basedOn w:val="afff5"/>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5">
    <w:name w:val="封面标准名称"/>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6">
    <w:name w:val="封面标准文稿编辑信息"/>
    <w:pPr>
      <w:spacing w:before="180" w:line="180" w:lineRule="exact"/>
      <w:jc w:val="center"/>
    </w:pPr>
    <w:rPr>
      <w:rFonts w:ascii="宋体" w:hAnsi="Times New Roman"/>
      <w:sz w:val="21"/>
    </w:rPr>
  </w:style>
  <w:style w:type="paragraph" w:customStyle="1" w:styleId="afffffff7">
    <w:name w:val="封面标准文稿类别"/>
    <w:pPr>
      <w:spacing w:before="440" w:line="400" w:lineRule="exact"/>
      <w:jc w:val="center"/>
    </w:pPr>
    <w:rPr>
      <w:rFonts w:ascii="宋体" w:hAnsi="Times New Roman"/>
      <w:sz w:val="24"/>
    </w:rPr>
  </w:style>
  <w:style w:type="paragraph" w:customStyle="1" w:styleId="afffffff8">
    <w:name w:val="封面标准英文名称"/>
    <w:pPr>
      <w:widowControl w:val="0"/>
      <w:spacing w:line="360" w:lineRule="exact"/>
      <w:jc w:val="center"/>
    </w:pPr>
    <w:rPr>
      <w:rFonts w:ascii="Times New Roman" w:hAnsi="Times New Roman"/>
      <w:sz w:val="28"/>
    </w:rPr>
  </w:style>
  <w:style w:type="paragraph" w:customStyle="1" w:styleId="afffffff9">
    <w:name w:val="封面一致性程度标识"/>
    <w:pPr>
      <w:spacing w:before="440" w:line="440" w:lineRule="exact"/>
      <w:jc w:val="center"/>
    </w:pPr>
    <w:rPr>
      <w:rFonts w:ascii="Times New Roman" w:hAnsi="Times New Roman"/>
      <w:sz w:val="28"/>
    </w:rPr>
  </w:style>
  <w:style w:type="paragraph" w:customStyle="1" w:styleId="afffffffa">
    <w:name w:val="封面正文"/>
    <w:pPr>
      <w:jc w:val="both"/>
    </w:pPr>
    <w:rPr>
      <w:rFonts w:ascii="Times New Roman" w:hAnsi="Times New Roman"/>
    </w:rPr>
  </w:style>
  <w:style w:type="paragraph" w:customStyle="1" w:styleId="afffffffb">
    <w:name w:val="附录二级无标题条"/>
    <w:basedOn w:val="afff5"/>
    <w:next w:val="afffff5"/>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c">
    <w:name w:val="附录三级无标题条"/>
    <w:basedOn w:val="afffffffb"/>
    <w:next w:val="afffff5"/>
    <w:pPr>
      <w:outlineLvl w:val="4"/>
    </w:pPr>
  </w:style>
  <w:style w:type="paragraph" w:customStyle="1" w:styleId="afffffffd">
    <w:name w:val="附录四级无标题条"/>
    <w:basedOn w:val="afffffffc"/>
    <w:next w:val="afffff5"/>
    <w:pPr>
      <w:outlineLvl w:val="5"/>
    </w:pPr>
  </w:style>
  <w:style w:type="paragraph" w:customStyle="1" w:styleId="afffffffe">
    <w:name w:val="附录图"/>
    <w:next w:val="afffff5"/>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pPr>
      <w:numPr>
        <w:numId w:val="21"/>
      </w:numPr>
    </w:pPr>
    <w:rPr>
      <w:rFonts w:ascii="宋体" w:hAnsi="Times New Roman"/>
      <w:sz w:val="21"/>
    </w:rPr>
  </w:style>
  <w:style w:type="paragraph" w:customStyle="1" w:styleId="affffffff">
    <w:name w:val="附录五级无标题条"/>
    <w:basedOn w:val="afffffffd"/>
    <w:next w:val="afffff5"/>
    <w:pPr>
      <w:outlineLvl w:val="6"/>
    </w:pPr>
  </w:style>
  <w:style w:type="paragraph" w:customStyle="1" w:styleId="affffffff0">
    <w:name w:val="附录性质"/>
    <w:basedOn w:val="afff5"/>
    <w:pPr>
      <w:widowControl/>
      <w:adjustRightInd/>
      <w:jc w:val="center"/>
    </w:pPr>
    <w:rPr>
      <w:rFonts w:ascii="黑体" w:eastAsia="黑体"/>
    </w:rPr>
  </w:style>
  <w:style w:type="paragraph" w:customStyle="1" w:styleId="affffffff1">
    <w:name w:val="附录一级无标题条"/>
    <w:basedOn w:val="affffff7"/>
    <w:next w:val="afffff5"/>
    <w:pPr>
      <w:autoSpaceDN w:val="0"/>
      <w:outlineLvl w:val="2"/>
    </w:pPr>
    <w:rPr>
      <w:rFonts w:ascii="宋体" w:eastAsia="宋体" w:hAnsi="宋体"/>
    </w:rPr>
  </w:style>
  <w:style w:type="character" w:customStyle="1" w:styleId="affffffff2">
    <w:name w:val="个人答复风格"/>
    <w:rPr>
      <w:rFonts w:ascii="Arial" w:eastAsia="宋体" w:hAnsi="Arial" w:cs="Arial"/>
      <w:color w:val="auto"/>
      <w:spacing w:val="0"/>
      <w:sz w:val="20"/>
    </w:rPr>
  </w:style>
  <w:style w:type="character" w:customStyle="1" w:styleId="affffffff3">
    <w:name w:val="个人撰写风格"/>
    <w:rPr>
      <w:rFonts w:ascii="Arial" w:eastAsia="宋体" w:hAnsi="Arial" w:cs="Arial"/>
      <w:color w:val="auto"/>
      <w:spacing w:val="0"/>
      <w:sz w:val="20"/>
    </w:rPr>
  </w:style>
  <w:style w:type="paragraph" w:customStyle="1" w:styleId="affffffff4">
    <w:name w:val="脚注后续"/>
    <w:pPr>
      <w:ind w:leftChars="350" w:left="350"/>
      <w:jc w:val="both"/>
    </w:pPr>
    <w:rPr>
      <w:rFonts w:ascii="宋体" w:hAnsi="Times New Roman"/>
      <w:sz w:val="18"/>
    </w:rPr>
  </w:style>
  <w:style w:type="paragraph" w:customStyle="1" w:styleId="afff4">
    <w:name w:val="列项——"/>
    <w:pPr>
      <w:widowControl w:val="0"/>
      <w:numPr>
        <w:numId w:val="22"/>
      </w:numPr>
      <w:jc w:val="both"/>
    </w:pPr>
    <w:rPr>
      <w:rFonts w:ascii="宋体" w:hAnsi="宋体"/>
      <w:sz w:val="21"/>
    </w:rPr>
  </w:style>
  <w:style w:type="paragraph" w:customStyle="1" w:styleId="affffffff5">
    <w:name w:val="列项·"/>
    <w:basedOn w:val="afffff5"/>
    <w:pPr>
      <w:tabs>
        <w:tab w:val="left" w:pos="840"/>
      </w:tabs>
    </w:pPr>
  </w:style>
  <w:style w:type="paragraph" w:customStyle="1" w:styleId="affffffff6">
    <w:name w:val="目次、索引正文"/>
    <w:pPr>
      <w:spacing w:line="320" w:lineRule="exact"/>
      <w:jc w:val="both"/>
    </w:pPr>
    <w:rPr>
      <w:rFonts w:ascii="宋体" w:hAnsi="Times New Roman"/>
      <w:sz w:val="21"/>
    </w:rPr>
  </w:style>
  <w:style w:type="paragraph" w:customStyle="1" w:styleId="210">
    <w:name w:val="目录 21"/>
    <w:basedOn w:val="afff5"/>
    <w:next w:val="afff5"/>
    <w:autoRedefine/>
    <w:semiHidden/>
    <w:pPr>
      <w:adjustRightInd/>
      <w:spacing w:line="240" w:lineRule="auto"/>
      <w:jc w:val="left"/>
    </w:pPr>
    <w:rPr>
      <w:bCs/>
      <w:iCs/>
    </w:rPr>
  </w:style>
  <w:style w:type="paragraph" w:customStyle="1" w:styleId="31">
    <w:name w:val="目录 31"/>
    <w:basedOn w:val="afff5"/>
    <w:next w:val="afff5"/>
    <w:autoRedefine/>
    <w:semiHidden/>
    <w:pPr>
      <w:spacing w:line="240" w:lineRule="auto"/>
    </w:pPr>
    <w:rPr>
      <w:rFonts w:ascii="宋体" w:hAnsi="宋体"/>
      <w:iCs/>
    </w:rPr>
  </w:style>
  <w:style w:type="paragraph" w:customStyle="1" w:styleId="41">
    <w:name w:val="目录 41"/>
    <w:basedOn w:val="afff5"/>
    <w:next w:val="afff5"/>
    <w:autoRedefine/>
    <w:semiHidden/>
    <w:pPr>
      <w:adjustRightInd/>
      <w:spacing w:line="240" w:lineRule="auto"/>
      <w:jc w:val="left"/>
    </w:pPr>
  </w:style>
  <w:style w:type="paragraph" w:customStyle="1" w:styleId="51">
    <w:name w:val="目录 51"/>
    <w:basedOn w:val="afff5"/>
    <w:next w:val="afff5"/>
    <w:autoRedefine/>
    <w:semiHidden/>
    <w:pPr>
      <w:spacing w:line="240" w:lineRule="auto"/>
    </w:pPr>
    <w:rPr>
      <w:rFonts w:ascii="宋体" w:hAnsi="宋体"/>
    </w:rPr>
  </w:style>
  <w:style w:type="paragraph" w:customStyle="1" w:styleId="61">
    <w:name w:val="目录 61"/>
    <w:basedOn w:val="afff5"/>
    <w:next w:val="afff5"/>
    <w:autoRedefine/>
    <w:semiHidden/>
    <w:pPr>
      <w:adjustRightInd/>
      <w:spacing w:line="240" w:lineRule="auto"/>
      <w:jc w:val="left"/>
    </w:pPr>
  </w:style>
  <w:style w:type="paragraph" w:customStyle="1" w:styleId="71">
    <w:name w:val="目录 71"/>
    <w:basedOn w:val="61"/>
    <w:autoRedefine/>
    <w:semiHidden/>
    <w:pPr>
      <w:ind w:left="1260"/>
    </w:pPr>
  </w:style>
  <w:style w:type="paragraph" w:customStyle="1" w:styleId="81">
    <w:name w:val="目录 81"/>
    <w:basedOn w:val="71"/>
    <w:autoRedefine/>
    <w:semiHidden/>
    <w:pPr>
      <w:ind w:left="1470"/>
    </w:pPr>
  </w:style>
  <w:style w:type="paragraph" w:customStyle="1" w:styleId="91">
    <w:name w:val="目录 91"/>
    <w:basedOn w:val="81"/>
    <w:autoRedefine/>
    <w:semiHidden/>
    <w:pPr>
      <w:ind w:left="1680"/>
    </w:pPr>
  </w:style>
  <w:style w:type="paragraph" w:customStyle="1" w:styleId="affffffff7">
    <w:name w:val="其他标准称谓"/>
    <w:qFormat/>
    <w:pPr>
      <w:spacing w:line="0" w:lineRule="atLeast"/>
      <w:jc w:val="distribute"/>
    </w:pPr>
    <w:rPr>
      <w:rFonts w:ascii="黑体" w:eastAsia="黑体" w:hAnsi="宋体"/>
      <w:sz w:val="52"/>
    </w:rPr>
  </w:style>
  <w:style w:type="paragraph" w:customStyle="1" w:styleId="affffffff8">
    <w:name w:val="其他发布部门"/>
    <w:basedOn w:val="afffffff2"/>
    <w:pPr>
      <w:framePr w:wrap="around"/>
      <w:spacing w:line="0" w:lineRule="atLeast"/>
    </w:pPr>
    <w:rPr>
      <w:rFonts w:ascii="黑体" w:eastAsia="黑体"/>
      <w:b w:val="0"/>
    </w:rPr>
  </w:style>
  <w:style w:type="paragraph" w:customStyle="1" w:styleId="affb">
    <w:name w:val="前言标题"/>
    <w:next w:val="afff5"/>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pPr>
      <w:numPr>
        <w:ilvl w:val="4"/>
        <w:numId w:val="20"/>
      </w:numPr>
      <w:adjustRightInd/>
      <w:spacing w:line="240" w:lineRule="auto"/>
    </w:pPr>
    <w:rPr>
      <w:rFonts w:ascii="宋体" w:hAnsi="宋体"/>
      <w:szCs w:val="24"/>
    </w:rPr>
  </w:style>
  <w:style w:type="paragraph" w:customStyle="1" w:styleId="affffffff9">
    <w:name w:val="实施日期"/>
    <w:basedOn w:val="afffffff3"/>
    <w:pPr>
      <w:framePr w:hSpace="0" w:wrap="around" w:xAlign="right"/>
      <w:jc w:val="right"/>
    </w:pPr>
  </w:style>
  <w:style w:type="paragraph" w:customStyle="1" w:styleId="a3">
    <w:name w:val="四级无标题条"/>
    <w:basedOn w:val="afff5"/>
    <w:pPr>
      <w:numPr>
        <w:ilvl w:val="5"/>
        <w:numId w:val="20"/>
      </w:numPr>
      <w:adjustRightInd/>
      <w:spacing w:line="240" w:lineRule="auto"/>
    </w:pPr>
    <w:rPr>
      <w:rFonts w:ascii="宋体" w:hAnsi="宋体"/>
      <w:szCs w:val="24"/>
    </w:rPr>
  </w:style>
  <w:style w:type="paragraph" w:customStyle="1" w:styleId="affffffffa">
    <w:name w:val="文献分类号"/>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b">
    <w:name w:val="无标题条"/>
    <w:next w:val="afffff5"/>
    <w:pPr>
      <w:jc w:val="both"/>
    </w:pPr>
    <w:rPr>
      <w:rFonts w:ascii="宋体" w:hAnsi="宋体"/>
      <w:sz w:val="21"/>
    </w:rPr>
  </w:style>
  <w:style w:type="paragraph" w:customStyle="1" w:styleId="a4">
    <w:name w:val="五级无标题条"/>
    <w:basedOn w:val="afff5"/>
    <w:pPr>
      <w:numPr>
        <w:ilvl w:val="6"/>
        <w:numId w:val="20"/>
      </w:numPr>
      <w:adjustRightInd/>
    </w:pPr>
    <w:rPr>
      <w:szCs w:val="24"/>
    </w:rPr>
  </w:style>
  <w:style w:type="paragraph" w:customStyle="1" w:styleId="a0">
    <w:name w:val="一级无标题条"/>
    <w:basedOn w:val="afff5"/>
    <w:pPr>
      <w:numPr>
        <w:ilvl w:val="2"/>
        <w:numId w:val="20"/>
      </w:numPr>
      <w:adjustRightInd/>
      <w:spacing w:before="10" w:after="10" w:line="240" w:lineRule="auto"/>
    </w:pPr>
    <w:rPr>
      <w:rFonts w:ascii="宋体" w:hAnsi="宋体"/>
      <w:szCs w:val="24"/>
    </w:rPr>
  </w:style>
  <w:style w:type="paragraph" w:customStyle="1" w:styleId="affffffffc">
    <w:name w:val="注:后续"/>
    <w:pPr>
      <w:spacing w:line="300" w:lineRule="exact"/>
      <w:ind w:leftChars="400" w:left="600" w:hangingChars="200" w:hanging="200"/>
      <w:jc w:val="both"/>
    </w:pPr>
    <w:rPr>
      <w:rFonts w:ascii="宋体" w:hAnsi="Times New Roman"/>
      <w:sz w:val="18"/>
    </w:rPr>
  </w:style>
  <w:style w:type="paragraph" w:customStyle="1" w:styleId="affffffffd">
    <w:name w:val="注×:后续"/>
    <w:basedOn w:val="affffffffc"/>
    <w:pPr>
      <w:ind w:leftChars="0" w:left="1406" w:firstLineChars="0" w:hanging="499"/>
    </w:pPr>
  </w:style>
  <w:style w:type="paragraph" w:customStyle="1" w:styleId="affffffffe">
    <w:name w:val="标准文件_一级无标题"/>
    <w:basedOn w:val="affd"/>
    <w:qFormat/>
    <w:pPr>
      <w:spacing w:beforeLines="0" w:before="0" w:afterLines="0" w:after="0"/>
      <w:outlineLvl w:val="9"/>
    </w:pPr>
    <w:rPr>
      <w:rFonts w:ascii="宋体" w:eastAsia="宋体"/>
    </w:rPr>
  </w:style>
  <w:style w:type="paragraph" w:customStyle="1" w:styleId="afffffffff">
    <w:name w:val="标准文件_五级无标题"/>
    <w:basedOn w:val="afff1"/>
    <w:qFormat/>
    <w:pPr>
      <w:spacing w:beforeLines="0" w:before="0" w:afterLines="0" w:after="0"/>
      <w:outlineLvl w:val="9"/>
    </w:pPr>
    <w:rPr>
      <w:rFonts w:ascii="宋体" w:eastAsia="宋体"/>
    </w:rPr>
  </w:style>
  <w:style w:type="paragraph" w:customStyle="1" w:styleId="afffffffff0">
    <w:name w:val="标准文件_三级无标题"/>
    <w:basedOn w:val="afff"/>
    <w:qFormat/>
    <w:pPr>
      <w:spacing w:beforeLines="0" w:before="0" w:afterLines="0" w:after="0"/>
      <w:outlineLvl w:val="9"/>
    </w:pPr>
    <w:rPr>
      <w:rFonts w:ascii="宋体" w:eastAsia="宋体"/>
    </w:rPr>
  </w:style>
  <w:style w:type="paragraph" w:customStyle="1" w:styleId="afffffffff1">
    <w:name w:val="标准文件_二级无标题"/>
    <w:basedOn w:val="affe"/>
    <w:qFormat/>
    <w:pPr>
      <w:spacing w:beforeLines="0" w:before="0" w:afterLines="0" w:after="0"/>
      <w:outlineLvl w:val="9"/>
    </w:pPr>
    <w:rPr>
      <w:rFonts w:ascii="宋体" w:eastAsia="宋体"/>
    </w:rPr>
  </w:style>
  <w:style w:type="paragraph" w:customStyle="1" w:styleId="afffffffff2">
    <w:name w:val="标准_四级无标题"/>
    <w:basedOn w:val="afff0"/>
    <w:next w:val="afffff5"/>
    <w:qFormat/>
    <w:rPr>
      <w:rFonts w:eastAsia="宋体"/>
    </w:rPr>
  </w:style>
  <w:style w:type="paragraph" w:customStyle="1" w:styleId="afffffffff3">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5"/>
    <w:pPr>
      <w:numPr>
        <w:numId w:val="23"/>
      </w:numPr>
      <w:ind w:firstLineChars="0" w:firstLine="0"/>
    </w:pPr>
    <w:rPr>
      <w:rFonts w:cs="Arial"/>
      <w:szCs w:val="28"/>
    </w:rPr>
  </w:style>
  <w:style w:type="paragraph" w:customStyle="1" w:styleId="ae">
    <w:name w:val="标准文件_小写罗马数字编号列项"/>
    <w:basedOn w:val="afffff5"/>
    <w:pPr>
      <w:numPr>
        <w:numId w:val="24"/>
      </w:numPr>
      <w:ind w:firstLineChars="0" w:firstLine="0"/>
    </w:pPr>
    <w:rPr>
      <w:rFonts w:cs="Arial"/>
      <w:szCs w:val="28"/>
    </w:rPr>
  </w:style>
  <w:style w:type="paragraph" w:customStyle="1" w:styleId="afffffffff4">
    <w:name w:val="标准文件_附录标题"/>
    <w:basedOn w:val="aff3"/>
    <w:qFormat/>
    <w:pPr>
      <w:numPr>
        <w:numId w:val="0"/>
      </w:numPr>
      <w:spacing w:after="280"/>
      <w:outlineLvl w:val="9"/>
    </w:pPr>
  </w:style>
  <w:style w:type="paragraph" w:customStyle="1" w:styleId="afffffffff5">
    <w:name w:val="标准文件_二级项"/>
    <w:rPr>
      <w:rFonts w:ascii="宋体" w:hAnsi="Times New Roman"/>
      <w:sz w:val="21"/>
    </w:rPr>
  </w:style>
  <w:style w:type="paragraph" w:customStyle="1" w:styleId="af3">
    <w:name w:val="标准文件_三级项"/>
    <w:basedOn w:val="afff5"/>
    <w:pPr>
      <w:numPr>
        <w:ilvl w:val="2"/>
        <w:numId w:val="21"/>
      </w:numPr>
      <w:spacing w:line="-300" w:lineRule="auto"/>
    </w:pPr>
    <w:rPr>
      <w:rFonts w:ascii="Times New Roman" w:hAnsi="Times New Roman"/>
    </w:rPr>
  </w:style>
  <w:style w:type="paragraph" w:customStyle="1" w:styleId="affa">
    <w:name w:val="图表脚注说明"/>
    <w:basedOn w:val="afff5"/>
    <w:next w:val="afffff5"/>
    <w:pPr>
      <w:numPr>
        <w:numId w:val="25"/>
      </w:numPr>
      <w:adjustRightInd/>
      <w:spacing w:line="240" w:lineRule="auto"/>
    </w:pPr>
    <w:rPr>
      <w:rFonts w:ascii="宋体" w:hAnsi="Times New Roman"/>
      <w:sz w:val="18"/>
      <w:szCs w:val="18"/>
    </w:rPr>
  </w:style>
  <w:style w:type="paragraph" w:customStyle="1" w:styleId="af5">
    <w:name w:val="标准文件_字母编号列项（一级）"/>
    <w:pPr>
      <w:numPr>
        <w:numId w:val="13"/>
      </w:numPr>
      <w:jc w:val="both"/>
    </w:pPr>
    <w:rPr>
      <w:rFonts w:ascii="宋体" w:hAnsi="Times New Roman"/>
      <w:sz w:val="21"/>
    </w:rPr>
  </w:style>
  <w:style w:type="paragraph" w:customStyle="1" w:styleId="afffffffff6">
    <w:name w:val="标准文件_索引字母"/>
    <w:next w:val="afffff5"/>
    <w:qFormat/>
    <w:pPr>
      <w:jc w:val="center"/>
    </w:pPr>
    <w:rPr>
      <w:rFonts w:ascii="宋体" w:eastAsia="Times New Roman" w:hAnsi="宋体"/>
      <w:b/>
      <w:kern w:val="2"/>
      <w:sz w:val="21"/>
    </w:rPr>
  </w:style>
  <w:style w:type="paragraph" w:customStyle="1" w:styleId="afffffffff7">
    <w:name w:val="标准文件_附录前"/>
    <w:next w:val="afffff5"/>
    <w:qFormat/>
    <w:pPr>
      <w:spacing w:line="20" w:lineRule="atLeast"/>
      <w:ind w:firstLine="200"/>
    </w:pPr>
    <w:rPr>
      <w:rFonts w:ascii="宋体" w:hAnsi="宋体"/>
      <w:kern w:val="2"/>
      <w:sz w:val="10"/>
    </w:rPr>
  </w:style>
  <w:style w:type="paragraph" w:customStyle="1" w:styleId="afffffffff8">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9">
    <w:name w:val="标准文件_表格"/>
    <w:basedOn w:val="afffff5"/>
    <w:qFormat/>
    <w:pPr>
      <w:ind w:firstLineChars="0" w:firstLine="0"/>
      <w:jc w:val="center"/>
    </w:pPr>
    <w:rPr>
      <w:sz w:val="18"/>
    </w:rPr>
  </w:style>
  <w:style w:type="paragraph" w:customStyle="1" w:styleId="afff2">
    <w:name w:val="标准文件_注："/>
    <w:next w:val="afffff5"/>
    <w:pPr>
      <w:widowControl w:val="0"/>
      <w:numPr>
        <w:numId w:val="26"/>
      </w:numPr>
      <w:autoSpaceDE w:val="0"/>
      <w:autoSpaceDN w:val="0"/>
      <w:jc w:val="both"/>
    </w:pPr>
    <w:rPr>
      <w:rFonts w:ascii="宋体" w:hAnsi="Times New Roman"/>
      <w:sz w:val="18"/>
      <w:szCs w:val="18"/>
    </w:rPr>
  </w:style>
  <w:style w:type="paragraph" w:customStyle="1" w:styleId="a5">
    <w:name w:val="标准文件_注×："/>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a"/>
    <w:pPr>
      <w:widowControl w:val="0"/>
      <w:numPr>
        <w:numId w:val="28"/>
      </w:numPr>
      <w:jc w:val="both"/>
    </w:pPr>
    <w:rPr>
      <w:rFonts w:ascii="宋体" w:hAnsi="Times New Roman"/>
      <w:sz w:val="18"/>
      <w:szCs w:val="18"/>
    </w:rPr>
  </w:style>
  <w:style w:type="paragraph" w:customStyle="1" w:styleId="afffffffffa">
    <w:name w:val="标准文件_示例内容"/>
    <w:basedOn w:val="afffff5"/>
    <w:qFormat/>
    <w:pPr>
      <w:ind w:firstLine="420"/>
    </w:pPr>
    <w:rPr>
      <w:sz w:val="18"/>
    </w:rPr>
  </w:style>
  <w:style w:type="paragraph" w:customStyle="1" w:styleId="afa">
    <w:name w:val="标准文件_示例×："/>
    <w:basedOn w:val="afff5"/>
    <w:next w:val="afffffffffa"/>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5"/>
    <w:qFormat/>
    <w:rPr>
      <w:rFonts w:ascii="Times New Roman" w:hAnsi="Times New Roman"/>
      <w:sz w:val="21"/>
    </w:rPr>
  </w:style>
  <w:style w:type="paragraph" w:customStyle="1" w:styleId="afffffffffb">
    <w:name w:val="标准文件_表格续"/>
    <w:basedOn w:val="afffff5"/>
    <w:next w:val="afffff5"/>
    <w:qFormat/>
    <w:pPr>
      <w:jc w:val="center"/>
    </w:pPr>
    <w:rPr>
      <w:rFonts w:ascii="黑体" w:eastAsia="黑体" w:hAnsi="黑体"/>
    </w:rPr>
  </w:style>
  <w:style w:type="character" w:styleId="afffffffffc">
    <w:name w:val="Placeholder Text"/>
    <w:basedOn w:val="afff6"/>
    <w:uiPriority w:val="99"/>
    <w:semiHidden/>
    <w:rPr>
      <w:color w:val="808080"/>
    </w:rPr>
  </w:style>
  <w:style w:type="paragraph" w:customStyle="1" w:styleId="2">
    <w:name w:val="标准文件_二级项2"/>
    <w:basedOn w:val="afffff5"/>
    <w:qFormat/>
    <w:pPr>
      <w:numPr>
        <w:ilvl w:val="1"/>
        <w:numId w:val="21"/>
      </w:numPr>
      <w:ind w:firstLineChars="0" w:firstLine="0"/>
    </w:pPr>
  </w:style>
  <w:style w:type="paragraph" w:customStyle="1" w:styleId="21">
    <w:name w:val="标准文件_三级项2"/>
    <w:basedOn w:val="afffff5"/>
    <w:qFormat/>
    <w:pPr>
      <w:numPr>
        <w:numId w:val="30"/>
      </w:numPr>
      <w:spacing w:line="300" w:lineRule="exact"/>
      <w:ind w:firstLineChars="0"/>
    </w:pPr>
  </w:style>
  <w:style w:type="paragraph" w:customStyle="1" w:styleId="20">
    <w:name w:val="标准文件_一级项2"/>
    <w:basedOn w:val="afffff5"/>
    <w:qFormat/>
    <w:pPr>
      <w:numPr>
        <w:numId w:val="31"/>
      </w:numPr>
      <w:spacing w:line="300" w:lineRule="exact"/>
      <w:ind w:firstLineChars="0"/>
    </w:pPr>
  </w:style>
  <w:style w:type="paragraph" w:customStyle="1" w:styleId="afffffffffd">
    <w:name w:val="标准文件_提示"/>
    <w:basedOn w:val="afffff5"/>
    <w:next w:val="afffff5"/>
    <w:qFormat/>
    <w:pPr>
      <w:ind w:firstLine="420"/>
    </w:pPr>
    <w:rPr>
      <w:rFonts w:ascii="黑体" w:eastAsia="黑体"/>
    </w:rPr>
  </w:style>
  <w:style w:type="character" w:customStyle="1" w:styleId="afffffffffe">
    <w:name w:val="标准文件_来源"/>
    <w:basedOn w:val="afff6"/>
    <w:uiPriority w:val="1"/>
    <w:qFormat/>
    <w:rPr>
      <w:rFonts w:eastAsia="宋体"/>
      <w:sz w:val="21"/>
    </w:rPr>
  </w:style>
  <w:style w:type="paragraph" w:customStyle="1" w:styleId="affffffffff">
    <w:name w:val="标准文件_图表说明"/>
    <w:qFormat/>
    <w:pPr>
      <w:spacing w:line="276" w:lineRule="auto"/>
      <w:ind w:firstLine="420"/>
    </w:pPr>
    <w:rPr>
      <w:rFonts w:ascii="宋体" w:hAnsi="宋体"/>
      <w:kern w:val="2"/>
      <w:sz w:val="18"/>
    </w:rPr>
  </w:style>
  <w:style w:type="paragraph" w:customStyle="1" w:styleId="affffffffff0">
    <w:name w:val="其他发布日期"/>
    <w:basedOn w:val="afffffff3"/>
    <w:pPr>
      <w:framePr w:w="3997" w:h="471" w:hRule="exact" w:hSpace="0" w:vSpace="181" w:wrap="around" w:vAnchor="page" w:hAnchor="page" w:x="1419" w:y="14097"/>
    </w:pPr>
  </w:style>
  <w:style w:type="paragraph" w:customStyle="1" w:styleId="affffffffff1">
    <w:name w:val="其他实施日期"/>
    <w:basedOn w:val="affffffff9"/>
    <w:pPr>
      <w:framePr w:w="3997" w:h="471" w:hRule="exact" w:vSpace="181" w:wrap="around" w:vAnchor="page" w:hAnchor="page" w:x="7089" w:y="14097"/>
    </w:pPr>
  </w:style>
  <w:style w:type="paragraph" w:customStyle="1" w:styleId="affffffffff2">
    <w:name w:val="标准文件_文件编号"/>
    <w:basedOn w:val="afffff5"/>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3">
    <w:name w:val="标准文件_替换文件编号"/>
    <w:basedOn w:val="affffffffff2"/>
    <w:qFormat/>
    <w:pPr>
      <w:framePr w:wrap="auto"/>
      <w:spacing w:before="57"/>
    </w:pPr>
    <w:rPr>
      <w:sz w:val="21"/>
    </w:rPr>
  </w:style>
  <w:style w:type="paragraph" w:customStyle="1" w:styleId="affffffffff4">
    <w:name w:val="标准文件_文件名称"/>
    <w:basedOn w:val="afffff5"/>
    <w:next w:val="afffff5"/>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5"/>
    <w:next w:val="afffff5"/>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5"/>
    <w:next w:val="afffff5"/>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5"/>
    <w:next w:val="afffff5"/>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5"/>
    <w:next w:val="afffff5"/>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5"/>
    <w:next w:val="afffff5"/>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5"/>
    <w:next w:val="afffff5"/>
    <w:qFormat/>
    <w:pPr>
      <w:numPr>
        <w:ilvl w:val="5"/>
        <w:numId w:val="8"/>
      </w:numPr>
      <w:spacing w:beforeLines="50" w:before="50" w:afterLines="50" w:after="50"/>
      <w:ind w:firstLineChars="0"/>
    </w:pPr>
    <w:rPr>
      <w:rFonts w:ascii="黑体" w:eastAsia="黑体"/>
    </w:rPr>
  </w:style>
  <w:style w:type="paragraph" w:customStyle="1" w:styleId="affffffffff5">
    <w:name w:val="标准文件_注后"/>
    <w:basedOn w:val="afffff5"/>
    <w:qFormat/>
    <w:pPr>
      <w:ind w:left="811" w:firstLineChars="0" w:firstLine="0"/>
    </w:pPr>
    <w:rPr>
      <w:sz w:val="18"/>
    </w:rPr>
  </w:style>
  <w:style w:type="paragraph" w:customStyle="1" w:styleId="X">
    <w:name w:val="标准文件_注X后"/>
    <w:basedOn w:val="afffff5"/>
    <w:qFormat/>
    <w:pPr>
      <w:ind w:left="811" w:firstLineChars="0" w:firstLine="0"/>
    </w:pPr>
    <w:rPr>
      <w:sz w:val="18"/>
    </w:rPr>
  </w:style>
  <w:style w:type="paragraph" w:customStyle="1" w:styleId="affffffffff6">
    <w:name w:val="标准文件_示例后"/>
    <w:basedOn w:val="afffff5"/>
    <w:qFormat/>
    <w:pPr>
      <w:ind w:left="964" w:firstLineChars="0" w:firstLine="0"/>
    </w:pPr>
    <w:rPr>
      <w:sz w:val="18"/>
    </w:rPr>
  </w:style>
  <w:style w:type="paragraph" w:customStyle="1" w:styleId="X0">
    <w:name w:val="标准文件_示例X后"/>
    <w:basedOn w:val="afffff5"/>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7">
    <w:name w:val="标准文件_索引项"/>
    <w:basedOn w:val="afffff5"/>
    <w:next w:val="afffff5"/>
    <w:qFormat/>
    <w:pPr>
      <w:tabs>
        <w:tab w:val="right" w:leader="dot" w:pos="9356"/>
      </w:tabs>
      <w:ind w:left="210" w:firstLineChars="0" w:hanging="210"/>
      <w:jc w:val="left"/>
    </w:pPr>
  </w:style>
  <w:style w:type="paragraph" w:customStyle="1" w:styleId="affffffffff8">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9">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a">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b">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c">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d">
    <w:name w:val="标准文件_引言一级无标题"/>
    <w:basedOn w:val="a7"/>
    <w:next w:val="afffff5"/>
    <w:qFormat/>
    <w:pPr>
      <w:spacing w:beforeLines="0" w:before="0" w:afterLines="0" w:after="0" w:line="276" w:lineRule="auto"/>
    </w:pPr>
    <w:rPr>
      <w:rFonts w:ascii="宋体" w:eastAsia="宋体"/>
    </w:rPr>
  </w:style>
  <w:style w:type="paragraph" w:customStyle="1" w:styleId="affffffffffe">
    <w:name w:val="标准文件_引言二级无标题"/>
    <w:basedOn w:val="a8"/>
    <w:next w:val="afffff5"/>
    <w:qFormat/>
    <w:pPr>
      <w:spacing w:beforeLines="0" w:before="0" w:afterLines="0" w:after="0" w:line="276" w:lineRule="auto"/>
    </w:pPr>
    <w:rPr>
      <w:rFonts w:ascii="宋体" w:eastAsia="宋体"/>
    </w:rPr>
  </w:style>
  <w:style w:type="paragraph" w:customStyle="1" w:styleId="afffffffffff">
    <w:name w:val="标准文件_引言三级无标题"/>
    <w:basedOn w:val="a9"/>
    <w:qFormat/>
    <w:pPr>
      <w:spacing w:beforeLines="0" w:before="0" w:afterLines="0" w:after="0" w:line="276" w:lineRule="auto"/>
    </w:pPr>
    <w:rPr>
      <w:rFonts w:ascii="宋体" w:eastAsia="宋体"/>
    </w:rPr>
  </w:style>
  <w:style w:type="paragraph" w:customStyle="1" w:styleId="afffffffffff0">
    <w:name w:val="标准文件_引言四级无标题"/>
    <w:basedOn w:val="aa"/>
    <w:next w:val="afffff5"/>
    <w:qFormat/>
    <w:pPr>
      <w:spacing w:beforeLines="0" w:before="0" w:afterLines="0" w:after="0" w:line="276" w:lineRule="auto"/>
    </w:pPr>
    <w:rPr>
      <w:rFonts w:ascii="宋体" w:eastAsia="宋体"/>
    </w:rPr>
  </w:style>
  <w:style w:type="paragraph" w:customStyle="1" w:styleId="afffffffffff1">
    <w:name w:val="标准文件_引言五级无标题"/>
    <w:basedOn w:val="ab"/>
    <w:next w:val="afffff5"/>
    <w:qFormat/>
    <w:pPr>
      <w:spacing w:beforeLines="0" w:before="0" w:afterLines="0" w:after="0" w:line="276" w:lineRule="auto"/>
    </w:pPr>
    <w:rPr>
      <w:rFonts w:ascii="宋体" w:eastAsia="宋体"/>
    </w:rPr>
  </w:style>
  <w:style w:type="paragraph" w:customStyle="1" w:styleId="afffffffffff2">
    <w:name w:val="标准文件_索引标题"/>
    <w:basedOn w:val="afffffc"/>
    <w:next w:val="afffff5"/>
    <w:qFormat/>
    <w:rPr>
      <w:rFonts w:hAnsi="黑体"/>
    </w:rPr>
  </w:style>
  <w:style w:type="paragraph" w:customStyle="1" w:styleId="afffffffffff3">
    <w:name w:val="标准文件_脚注内容"/>
    <w:basedOn w:val="afffff5"/>
    <w:qFormat/>
    <w:pPr>
      <w:ind w:leftChars="200" w:left="400" w:hangingChars="200" w:hanging="200"/>
    </w:pPr>
    <w:rPr>
      <w:sz w:val="15"/>
    </w:rPr>
  </w:style>
  <w:style w:type="paragraph" w:customStyle="1" w:styleId="afffffffffff4">
    <w:name w:val="标准文件_术语条一"/>
    <w:basedOn w:val="affffffffe"/>
    <w:next w:val="afffff5"/>
    <w:qFormat/>
  </w:style>
  <w:style w:type="paragraph" w:customStyle="1" w:styleId="afffffffffff5">
    <w:name w:val="标准文件_术语条二"/>
    <w:basedOn w:val="afffffffff1"/>
    <w:next w:val="afffff5"/>
    <w:qFormat/>
  </w:style>
  <w:style w:type="paragraph" w:customStyle="1" w:styleId="afffffffffff6">
    <w:name w:val="标准文件_术语条三"/>
    <w:basedOn w:val="afffffffff0"/>
    <w:next w:val="afffff5"/>
    <w:qFormat/>
  </w:style>
  <w:style w:type="paragraph" w:customStyle="1" w:styleId="afffffffffff7">
    <w:name w:val="标准文件_术语条四"/>
    <w:basedOn w:val="afffffffff3"/>
    <w:next w:val="afffff5"/>
    <w:qFormat/>
  </w:style>
  <w:style w:type="paragraph" w:customStyle="1" w:styleId="afffffffffff8">
    <w:name w:val="标准文件_术语条五"/>
    <w:basedOn w:val="afffffffff"/>
    <w:next w:val="afffff5"/>
    <w:qFormat/>
  </w:style>
  <w:style w:type="paragraph" w:customStyle="1" w:styleId="Default">
    <w:name w:val="Default"/>
    <w:pPr>
      <w:widowControl w:val="0"/>
      <w:autoSpaceDE w:val="0"/>
      <w:autoSpaceDN w:val="0"/>
      <w:adjustRightInd w:val="0"/>
    </w:pPr>
    <w:rPr>
      <w:rFonts w:ascii="宋体" w:cs="宋体"/>
      <w:color w:val="000000"/>
      <w:sz w:val="24"/>
      <w:szCs w:val="24"/>
    </w:rPr>
  </w:style>
  <w:style w:type="character" w:customStyle="1" w:styleId="afffffffffff9">
    <w:name w:val="发布"/>
    <w:basedOn w:val="afff6"/>
    <w:qFormat/>
    <w:rPr>
      <w:rFonts w:ascii="黑体" w:eastAsia="黑体"/>
      <w:spacing w:val="85"/>
      <w:w w:val="100"/>
      <w:positio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4941052">
      <w:bodyDiv w:val="1"/>
      <w:marLeft w:val="0"/>
      <w:marRight w:val="0"/>
      <w:marTop w:val="0"/>
      <w:marBottom w:val="0"/>
      <w:divBdr>
        <w:top w:val="none" w:sz="0" w:space="0" w:color="auto"/>
        <w:left w:val="none" w:sz="0" w:space="0" w:color="auto"/>
        <w:bottom w:val="none" w:sz="0" w:space="0" w:color="auto"/>
        <w:right w:val="none" w:sz="0" w:space="0" w:color="auto"/>
      </w:divBdr>
      <w:divsChild>
        <w:div w:id="133938964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2128D000424426DB58CE35835D02EB5"/>
        <w:category>
          <w:name w:val="常规"/>
          <w:gallery w:val="placeholder"/>
        </w:category>
        <w:types>
          <w:type w:val="bbPlcHdr"/>
        </w:types>
        <w:behaviors>
          <w:behavior w:val="content"/>
        </w:behaviors>
        <w:guid w:val="{23A6EDB8-B2B4-4268-807A-E50D9D476DB8}"/>
      </w:docPartPr>
      <w:docPartBody>
        <w:p w:rsidR="003A2537" w:rsidRDefault="00000000">
          <w:pPr>
            <w:pStyle w:val="F2128D000424426DB58CE35835D02EB5"/>
          </w:pPr>
          <w:r>
            <w:rPr>
              <w:rStyle w:val="a3"/>
              <w:rFonts w:hint="eastAsia"/>
            </w:rPr>
            <w:t>单击或点击此处输入文字。</w:t>
          </w:r>
        </w:p>
      </w:docPartBody>
    </w:docPart>
    <w:docPart>
      <w:docPartPr>
        <w:name w:val="5038FF80048D4C94B2CBA087D3DB018E"/>
        <w:category>
          <w:name w:val="常规"/>
          <w:gallery w:val="placeholder"/>
        </w:category>
        <w:types>
          <w:type w:val="bbPlcHdr"/>
        </w:types>
        <w:behaviors>
          <w:behavior w:val="content"/>
        </w:behaviors>
        <w:guid w:val="{52BA82EC-B3C9-42FE-B5A0-BCBA8594AA83}"/>
      </w:docPartPr>
      <w:docPartBody>
        <w:p w:rsidR="003A2537" w:rsidRDefault="00000000">
          <w:pPr>
            <w:pStyle w:val="5038FF80048D4C94B2CBA087D3DB018E"/>
          </w:pPr>
          <w:r>
            <w:rPr>
              <w:rStyle w:val="a3"/>
              <w:rFonts w:hint="eastAsia"/>
            </w:rPr>
            <w:t>选择一项。</w:t>
          </w:r>
        </w:p>
      </w:docPartBody>
    </w:docPart>
    <w:docPart>
      <w:docPartPr>
        <w:name w:val="FF5F81FB245040E5827AF3B2BAC4FAE7"/>
        <w:category>
          <w:name w:val="常规"/>
          <w:gallery w:val="placeholder"/>
        </w:category>
        <w:types>
          <w:type w:val="bbPlcHdr"/>
        </w:types>
        <w:behaviors>
          <w:behavior w:val="content"/>
        </w:behaviors>
        <w:guid w:val="{BB97DDF9-4600-4CEA-B220-CB73C4E41464}"/>
      </w:docPartPr>
      <w:docPartBody>
        <w:p w:rsidR="003A2537" w:rsidRDefault="00000000">
          <w:pPr>
            <w:pStyle w:val="FF5F81FB245040E5827AF3B2BAC4FAE7"/>
          </w:pPr>
          <w:r>
            <w:rPr>
              <w:rStyle w:val="a3"/>
              <w:rFonts w:hint="eastAsia"/>
            </w:rPr>
            <w:t>选择一项。</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86915" w:rsidRDefault="00A86915">
      <w:pPr>
        <w:spacing w:line="240" w:lineRule="auto"/>
      </w:pPr>
      <w:r>
        <w:separator/>
      </w:r>
    </w:p>
  </w:endnote>
  <w:endnote w:type="continuationSeparator" w:id="0">
    <w:p w:rsidR="00A86915" w:rsidRDefault="00A86915">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00"/>
    <w:family w:val="decorative"/>
    <w:pitch w:val="variable"/>
    <w:sig w:usb0="00000003" w:usb1="00000000" w:usb2="00000000" w:usb3="00000000" w:csb0="8000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86915" w:rsidRDefault="00A86915">
      <w:pPr>
        <w:spacing w:after="0"/>
      </w:pPr>
      <w:r>
        <w:separator/>
      </w:r>
    </w:p>
  </w:footnote>
  <w:footnote w:type="continuationSeparator" w:id="0">
    <w:p w:rsidR="00A86915" w:rsidRDefault="00A86915">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D8"/>
    <w:rsid w:val="002373D8"/>
    <w:rsid w:val="003A2537"/>
    <w:rsid w:val="003E6D7E"/>
    <w:rsid w:val="00460140"/>
    <w:rsid w:val="00470C97"/>
    <w:rsid w:val="006C2991"/>
    <w:rsid w:val="006D21CC"/>
    <w:rsid w:val="008279CC"/>
    <w:rsid w:val="00A14332"/>
    <w:rsid w:val="00A86915"/>
    <w:rsid w:val="00B261CA"/>
    <w:rsid w:val="00B74E3A"/>
    <w:rsid w:val="00BB0C94"/>
    <w:rsid w:val="00D52401"/>
    <w:rsid w:val="00E6029A"/>
    <w:rsid w:val="00F37E95"/>
    <w:rsid w:val="00F453A8"/>
    <w:rsid w:val="00F660FE"/>
    <w:rsid w:val="00F97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F2128D000424426DB58CE35835D02EB5">
    <w:name w:val="F2128D000424426DB58CE35835D02EB5"/>
    <w:pPr>
      <w:widowControl w:val="0"/>
      <w:spacing w:after="160" w:line="278" w:lineRule="auto"/>
    </w:pPr>
    <w:rPr>
      <w:kern w:val="2"/>
      <w:sz w:val="22"/>
      <w:szCs w:val="24"/>
      <w14:ligatures w14:val="standardContextual"/>
    </w:rPr>
  </w:style>
  <w:style w:type="paragraph" w:customStyle="1" w:styleId="5038FF80048D4C94B2CBA087D3DB018E">
    <w:name w:val="5038FF80048D4C94B2CBA087D3DB018E"/>
    <w:pPr>
      <w:widowControl w:val="0"/>
      <w:spacing w:after="160" w:line="278" w:lineRule="auto"/>
    </w:pPr>
    <w:rPr>
      <w:kern w:val="2"/>
      <w:sz w:val="22"/>
      <w:szCs w:val="24"/>
      <w14:ligatures w14:val="standardContextual"/>
    </w:rPr>
  </w:style>
  <w:style w:type="paragraph" w:customStyle="1" w:styleId="FF5F81FB245040E5827AF3B2BAC4FAE7">
    <w:name w:val="FF5F81FB245040E5827AF3B2BAC4FAE7"/>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0F809-F1B0-47A2-BF3F-77BC97C72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C:\Program Files (x86)\StandardEditor\template\团体标准.dotx</Template>
  <TotalTime>68</TotalTime>
  <Pages>9</Pages>
  <Words>1022</Words>
  <Characters>5829</Characters>
  <Application>Microsoft Office Word</Application>
  <DocSecurity>0</DocSecurity>
  <Lines>48</Lines>
  <Paragraphs>13</Paragraphs>
  <ScaleCrop>false</ScaleCrop>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office</cp:lastModifiedBy>
  <cp:revision>55</cp:revision>
  <cp:lastPrinted>2021-02-02T08:22:00Z</cp:lastPrinted>
  <dcterms:created xsi:type="dcterms:W3CDTF">2026-08-24T01:20:00Z</dcterms:created>
  <dcterms:modified xsi:type="dcterms:W3CDTF">2026-08-26T07:13:00Z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eyJoZGlkIjoiMjM4ZDMyOGRmOWZhMjViMmQ0MDUyYzg3MWI0MzJlYWYiLCJ1c2VySWQiOiI3Nzc2NjEzOTcifQ==</vt:lpwstr>
  </property>
  <property fmtid="{D5CDD505-2E9C-101B-9397-08002B2CF9AE}" pid="15" name="KSOProductBuildVer">
    <vt:lpwstr>2052-12.1.0.28043</vt:lpwstr>
  </property>
  <property fmtid="{D5CDD505-2E9C-101B-9397-08002B2CF9AE}" pid="16" name="ICV">
    <vt:lpwstr>C920139089744103A17BB5F4ECCCEA74_12</vt:lpwstr>
  </property>
</Properties>
</file>