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34C6B0" w14:textId="05A659C1" w:rsidR="00C44C85" w:rsidRPr="00654D45" w:rsidRDefault="004560F4">
      <w:pPr>
        <w:jc w:val="center"/>
        <w:rPr>
          <w:rFonts w:ascii="仿宋" w:eastAsia="仿宋" w:hAnsi="仿宋"/>
          <w:b/>
          <w:sz w:val="32"/>
          <w:szCs w:val="32"/>
        </w:rPr>
      </w:pPr>
      <w:r w:rsidRPr="00654D45">
        <w:rPr>
          <w:rFonts w:ascii="仿宋" w:eastAsia="仿宋" w:hAnsi="仿宋" w:hint="eastAsia"/>
          <w:b/>
          <w:sz w:val="32"/>
          <w:szCs w:val="32"/>
        </w:rPr>
        <w:t>团体标准</w:t>
      </w:r>
      <w:bookmarkStart w:id="0" w:name="_Hlk88139250"/>
      <w:r w:rsidRPr="00654D45">
        <w:rPr>
          <w:rFonts w:ascii="仿宋" w:eastAsia="仿宋" w:hAnsi="仿宋" w:hint="eastAsia"/>
          <w:b/>
          <w:sz w:val="32"/>
          <w:szCs w:val="32"/>
        </w:rPr>
        <w:t>《全国性可流转仓单体系运营管理规范</w:t>
      </w:r>
      <w:r w:rsidR="009326C3" w:rsidRPr="00654D45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654D45">
        <w:rPr>
          <w:rFonts w:ascii="仿宋" w:eastAsia="仿宋" w:hAnsi="仿宋" w:hint="eastAsia"/>
          <w:b/>
          <w:sz w:val="32"/>
          <w:szCs w:val="32"/>
        </w:rPr>
        <w:t>第</w:t>
      </w:r>
      <w:r w:rsidR="00D7402D" w:rsidRPr="00654D45">
        <w:rPr>
          <w:rFonts w:ascii="仿宋" w:eastAsia="仿宋" w:hAnsi="仿宋" w:hint="eastAsia"/>
          <w:b/>
          <w:sz w:val="32"/>
          <w:szCs w:val="32"/>
        </w:rPr>
        <w:t>5</w:t>
      </w:r>
      <w:r w:rsidRPr="00654D45">
        <w:rPr>
          <w:rFonts w:ascii="仿宋" w:eastAsia="仿宋" w:hAnsi="仿宋" w:hint="eastAsia"/>
          <w:b/>
          <w:sz w:val="32"/>
          <w:szCs w:val="32"/>
        </w:rPr>
        <w:t>部分：</w:t>
      </w:r>
      <w:r w:rsidR="00D7402D" w:rsidRPr="00654D45">
        <w:rPr>
          <w:rFonts w:ascii="仿宋" w:eastAsia="仿宋" w:hAnsi="仿宋" w:hint="eastAsia"/>
          <w:b/>
          <w:sz w:val="32"/>
          <w:szCs w:val="32"/>
        </w:rPr>
        <w:t>酱香型白酒</w:t>
      </w:r>
      <w:r w:rsidRPr="00654D45">
        <w:rPr>
          <w:rFonts w:ascii="仿宋" w:eastAsia="仿宋" w:hAnsi="仿宋" w:hint="eastAsia"/>
          <w:b/>
          <w:sz w:val="32"/>
          <w:szCs w:val="32"/>
        </w:rPr>
        <w:t>仓单》</w:t>
      </w:r>
      <w:bookmarkEnd w:id="0"/>
      <w:r w:rsidRPr="00654D45">
        <w:rPr>
          <w:rFonts w:ascii="仿宋" w:eastAsia="仿宋" w:hAnsi="仿宋" w:hint="eastAsia"/>
          <w:b/>
          <w:sz w:val="32"/>
          <w:szCs w:val="32"/>
        </w:rPr>
        <w:t>编制说明</w:t>
      </w:r>
    </w:p>
    <w:p w14:paraId="21B73065" w14:textId="77777777" w:rsidR="00C44C85" w:rsidRPr="00654D45" w:rsidRDefault="00C44C85" w:rsidP="000B3DE4">
      <w:pPr>
        <w:spacing w:after="0"/>
        <w:rPr>
          <w:rFonts w:ascii="仿宋" w:eastAsia="仿宋" w:hAnsi="仿宋"/>
          <w:sz w:val="28"/>
          <w:szCs w:val="28"/>
        </w:rPr>
      </w:pPr>
    </w:p>
    <w:p w14:paraId="0DC3751D" w14:textId="77777777" w:rsidR="00C44C85" w:rsidRPr="00654D45" w:rsidRDefault="00C44C85" w:rsidP="000B3DE4">
      <w:pPr>
        <w:spacing w:after="0"/>
        <w:jc w:val="center"/>
        <w:rPr>
          <w:rFonts w:ascii="仿宋" w:eastAsia="仿宋" w:hAnsi="仿宋"/>
          <w:b/>
          <w:sz w:val="28"/>
          <w:szCs w:val="28"/>
        </w:rPr>
      </w:pPr>
    </w:p>
    <w:p w14:paraId="0A5D0C2D" w14:textId="0D7F8C2F" w:rsidR="00C44C85" w:rsidRPr="00654D45" w:rsidRDefault="004560F4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b/>
          <w:bCs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一、</w:t>
      </w:r>
      <w:r w:rsidR="00CC3D8F" w:rsidRPr="00654D45">
        <w:rPr>
          <w:rFonts w:ascii="黑体" w:eastAsia="黑体" w:hAnsi="黑体" w:cs="仿宋" w:hint="eastAsia"/>
          <w:b/>
          <w:bCs/>
          <w:sz w:val="28"/>
          <w:szCs w:val="28"/>
        </w:rPr>
        <w:t>项目</w:t>
      </w:r>
      <w:r w:rsidRPr="00654D45">
        <w:rPr>
          <w:rFonts w:ascii="黑体" w:eastAsia="黑体" w:hAnsi="黑体" w:cs="仿宋" w:hint="eastAsia"/>
          <w:b/>
          <w:bCs/>
          <w:sz w:val="28"/>
          <w:szCs w:val="28"/>
        </w:rPr>
        <w:t>来源</w:t>
      </w:r>
    </w:p>
    <w:p w14:paraId="04159906" w14:textId="674A1A5B" w:rsidR="008D2B1D" w:rsidRPr="00654D45" w:rsidRDefault="008D2B1D" w:rsidP="000B3DE4">
      <w:pPr>
        <w:spacing w:after="0"/>
        <w:rPr>
          <w:rFonts w:ascii="仿宋" w:eastAsia="仿宋" w:hAnsi="仿宋"/>
          <w:b/>
          <w:sz w:val="28"/>
          <w:szCs w:val="28"/>
        </w:rPr>
      </w:pPr>
      <w:r w:rsidRPr="00654D45">
        <w:rPr>
          <w:rFonts w:ascii="仿宋" w:eastAsia="仿宋" w:hAnsi="仿宋" w:hint="eastAsia"/>
          <w:b/>
          <w:sz w:val="28"/>
          <w:szCs w:val="28"/>
        </w:rPr>
        <w:t>（一）任务来源</w:t>
      </w:r>
    </w:p>
    <w:p w14:paraId="63091987" w14:textId="3BE21478" w:rsidR="005704A5" w:rsidRPr="00654D45" w:rsidRDefault="005704A5" w:rsidP="000B3DE4">
      <w:pPr>
        <w:spacing w:after="0" w:line="240" w:lineRule="auto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654D45">
        <w:rPr>
          <w:rFonts w:ascii="仿宋" w:eastAsia="仿宋" w:hAnsi="仿宋" w:hint="eastAsia"/>
          <w:sz w:val="28"/>
          <w:szCs w:val="28"/>
        </w:rPr>
        <w:t>本标准</w:t>
      </w:r>
      <w:r w:rsidR="00544E7C" w:rsidRPr="00654D45">
        <w:rPr>
          <w:rFonts w:ascii="仿宋" w:eastAsia="仿宋" w:hAnsi="仿宋" w:hint="eastAsia"/>
          <w:sz w:val="28"/>
          <w:szCs w:val="28"/>
        </w:rPr>
        <w:t>由</w:t>
      </w:r>
      <w:r w:rsidR="00C16694" w:rsidRPr="00654D45">
        <w:rPr>
          <w:rFonts w:ascii="仿宋" w:eastAsia="仿宋" w:hAnsi="仿宋"/>
          <w:sz w:val="28"/>
          <w:szCs w:val="28"/>
        </w:rPr>
        <w:t>贵</w:t>
      </w:r>
      <w:r w:rsidR="003C16AC" w:rsidRPr="003C16AC">
        <w:rPr>
          <w:rFonts w:ascii="仿宋" w:eastAsia="仿宋" w:hAnsi="仿宋" w:hint="eastAsia"/>
          <w:sz w:val="28"/>
          <w:szCs w:val="28"/>
        </w:rPr>
        <w:t>州遵商数智科技集团有限公司、中国检验认证集团贵州有限公司、中国光大银行股份有限公司遵义分行、贵州现代物流集团供应链有限公司</w:t>
      </w:r>
      <w:r w:rsidR="00544E7C" w:rsidRPr="00654D45">
        <w:rPr>
          <w:rFonts w:ascii="仿宋" w:eastAsia="仿宋" w:hAnsi="仿宋" w:hint="eastAsia"/>
          <w:sz w:val="28"/>
          <w:szCs w:val="28"/>
        </w:rPr>
        <w:t>联合</w:t>
      </w:r>
      <w:r w:rsidRPr="00654D45">
        <w:rPr>
          <w:rFonts w:ascii="仿宋" w:eastAsia="仿宋" w:hAnsi="仿宋" w:hint="eastAsia"/>
          <w:sz w:val="28"/>
          <w:szCs w:val="28"/>
        </w:rPr>
        <w:t>提出</w:t>
      </w:r>
      <w:r w:rsidR="00544E7C" w:rsidRPr="00654D45">
        <w:rPr>
          <w:rFonts w:ascii="仿宋" w:eastAsia="仿宋" w:hAnsi="仿宋" w:hint="eastAsia"/>
          <w:sz w:val="28"/>
          <w:szCs w:val="28"/>
        </w:rPr>
        <w:t>，</w:t>
      </w:r>
      <w:r w:rsidRPr="00654D45">
        <w:rPr>
          <w:rFonts w:ascii="仿宋" w:eastAsia="仿宋" w:hAnsi="仿宋" w:hint="eastAsia"/>
          <w:bCs/>
          <w:sz w:val="28"/>
          <w:szCs w:val="28"/>
        </w:rPr>
        <w:t>中国仓储与配送协会归口管理。于</w:t>
      </w:r>
      <w:r w:rsidRPr="00654D45">
        <w:rPr>
          <w:rFonts w:ascii="仿宋" w:eastAsia="仿宋" w:hAnsi="仿宋"/>
          <w:bCs/>
          <w:sz w:val="28"/>
          <w:szCs w:val="28"/>
        </w:rPr>
        <w:t>202</w:t>
      </w:r>
      <w:r w:rsidR="00674BD6" w:rsidRPr="00654D45">
        <w:rPr>
          <w:rFonts w:ascii="仿宋" w:eastAsia="仿宋" w:hAnsi="仿宋" w:hint="eastAsia"/>
          <w:bCs/>
          <w:sz w:val="28"/>
          <w:szCs w:val="28"/>
        </w:rPr>
        <w:t>5</w:t>
      </w:r>
      <w:r w:rsidRPr="00654D45">
        <w:rPr>
          <w:rFonts w:ascii="仿宋" w:eastAsia="仿宋" w:hAnsi="仿宋"/>
          <w:bCs/>
          <w:sz w:val="28"/>
          <w:szCs w:val="28"/>
        </w:rPr>
        <w:t>年5月</w:t>
      </w:r>
      <w:r w:rsidR="00674BD6" w:rsidRPr="00654D45">
        <w:rPr>
          <w:rFonts w:ascii="仿宋" w:eastAsia="仿宋" w:hAnsi="仿宋" w:hint="eastAsia"/>
          <w:bCs/>
          <w:sz w:val="28"/>
          <w:szCs w:val="28"/>
        </w:rPr>
        <w:t>20</w:t>
      </w:r>
      <w:r w:rsidRPr="00654D45">
        <w:rPr>
          <w:rFonts w:ascii="仿宋" w:eastAsia="仿宋" w:hAnsi="仿宋"/>
          <w:bCs/>
          <w:sz w:val="28"/>
          <w:szCs w:val="28"/>
        </w:rPr>
        <w:t>日批准立项。</w:t>
      </w:r>
    </w:p>
    <w:p w14:paraId="7E214304" w14:textId="1D611E1C" w:rsidR="00544E7C" w:rsidRPr="00654D45" w:rsidRDefault="005704A5" w:rsidP="000B3DE4">
      <w:pPr>
        <w:spacing w:after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654D45">
        <w:rPr>
          <w:rFonts w:ascii="仿宋" w:eastAsia="仿宋" w:hAnsi="仿宋" w:hint="eastAsia"/>
          <w:bCs/>
          <w:sz w:val="28"/>
          <w:szCs w:val="28"/>
        </w:rPr>
        <w:t>本标准为</w:t>
      </w:r>
      <w:r w:rsidRPr="00654D45">
        <w:rPr>
          <w:rFonts w:ascii="仿宋" w:eastAsia="仿宋" w:hAnsi="仿宋" w:hint="eastAsia"/>
          <w:sz w:val="28"/>
          <w:szCs w:val="28"/>
        </w:rPr>
        <w:t>团体标准《全国性可流转仓单体系运营管理规范》T/WD</w:t>
      </w:r>
      <w:r w:rsidR="0077717B" w:rsidRPr="00654D45">
        <w:rPr>
          <w:rFonts w:ascii="仿宋" w:eastAsia="仿宋" w:hAnsi="仿宋"/>
          <w:sz w:val="28"/>
          <w:szCs w:val="28"/>
        </w:rPr>
        <w:t xml:space="preserve"> </w:t>
      </w:r>
      <w:r w:rsidRPr="00654D45">
        <w:rPr>
          <w:rFonts w:ascii="仿宋" w:eastAsia="仿宋" w:hAnsi="仿宋" w:hint="eastAsia"/>
          <w:sz w:val="28"/>
          <w:szCs w:val="28"/>
        </w:rPr>
        <w:t>109-2021（T/CASMES 5-2021、 T/CMSTA001-2021）</w:t>
      </w:r>
      <w:r w:rsidR="00130A40" w:rsidRPr="00654D45">
        <w:rPr>
          <w:rFonts w:ascii="仿宋" w:eastAsia="仿宋" w:hAnsi="仿宋" w:hint="eastAsia"/>
          <w:sz w:val="28"/>
          <w:szCs w:val="28"/>
        </w:rPr>
        <w:t>系列标准之一</w:t>
      </w:r>
      <w:r w:rsidR="00F8329B" w:rsidRPr="00654D45">
        <w:rPr>
          <w:rFonts w:ascii="仿宋" w:eastAsia="仿宋" w:hAnsi="仿宋" w:hint="eastAsia"/>
          <w:sz w:val="28"/>
          <w:szCs w:val="28"/>
        </w:rPr>
        <w:t>，依据标准“6.3存货品类实施细则中仓单体系管理机构可根据细分品类存货特点，充分参考各品类行业标准或相关规则，分批制定细分品类实施细则，应包括各类存货仓单的计量与堆码单位、管理规范、安防及环境控制要求、物联网管理细则等方面的规定，逐步推进全国性可流转仓单体系覆盖范围”制定。</w:t>
      </w:r>
      <w:r w:rsidR="00C16694" w:rsidRPr="00654D45">
        <w:rPr>
          <w:rFonts w:ascii="仿宋" w:eastAsia="仿宋" w:hAnsi="仿宋"/>
          <w:sz w:val="28"/>
          <w:szCs w:val="28"/>
        </w:rPr>
        <w:t>本标准为该体系的第5部分，专项针对酱香型白酒细分产业制定配套实施细则。</w:t>
      </w:r>
    </w:p>
    <w:p w14:paraId="71CE7397" w14:textId="6202758A" w:rsidR="008D2B1D" w:rsidRPr="00654D45" w:rsidRDefault="008D2B1D" w:rsidP="000B3DE4">
      <w:pPr>
        <w:spacing w:after="0"/>
        <w:rPr>
          <w:rFonts w:ascii="仿宋" w:eastAsia="仿宋" w:hAnsi="仿宋"/>
          <w:b/>
          <w:sz w:val="28"/>
          <w:szCs w:val="28"/>
        </w:rPr>
      </w:pPr>
      <w:r w:rsidRPr="00654D45">
        <w:rPr>
          <w:rFonts w:ascii="仿宋" w:eastAsia="仿宋" w:hAnsi="仿宋" w:hint="eastAsia"/>
          <w:b/>
          <w:sz w:val="28"/>
          <w:szCs w:val="28"/>
        </w:rPr>
        <w:t>（二）起草单位</w:t>
      </w:r>
    </w:p>
    <w:p w14:paraId="3F695A18" w14:textId="6F35EB98" w:rsidR="00C16694" w:rsidRPr="00654D45" w:rsidRDefault="00C16694" w:rsidP="000B3DE4">
      <w:pPr>
        <w:spacing w:after="0" w:line="24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654D45">
        <w:rPr>
          <w:rFonts w:ascii="仿宋" w:eastAsia="仿宋" w:hAnsi="仿宋"/>
          <w:sz w:val="28"/>
          <w:szCs w:val="28"/>
        </w:rPr>
        <w:t>本标准起草单位：</w:t>
      </w:r>
    </w:p>
    <w:p w14:paraId="47B20E14" w14:textId="029C28BF" w:rsidR="00C16694" w:rsidRPr="00654D45" w:rsidRDefault="00C16694" w:rsidP="000B3DE4">
      <w:pPr>
        <w:spacing w:after="0" w:line="24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654D45">
        <w:rPr>
          <w:rFonts w:ascii="仿宋" w:eastAsia="仿宋" w:hAnsi="仿宋"/>
          <w:sz w:val="28"/>
          <w:szCs w:val="28"/>
        </w:rPr>
        <w:t>本标准主要起草人：</w:t>
      </w:r>
    </w:p>
    <w:p w14:paraId="06CC7C84" w14:textId="6545FED7" w:rsidR="00C44C85" w:rsidRPr="00654D45" w:rsidRDefault="004560F4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lastRenderedPageBreak/>
        <w:t>二、</w:t>
      </w:r>
      <w:r w:rsidR="00BC0A06" w:rsidRPr="00654D45">
        <w:rPr>
          <w:rFonts w:ascii="黑体" w:eastAsia="黑体" w:hAnsi="黑体" w:cs="仿宋" w:hint="eastAsia"/>
          <w:b/>
          <w:sz w:val="28"/>
          <w:szCs w:val="28"/>
        </w:rPr>
        <w:t>标准编写的目的、意义</w:t>
      </w:r>
    </w:p>
    <w:p w14:paraId="477AB36D" w14:textId="734EACE0" w:rsidR="00C16694" w:rsidRPr="00654D45" w:rsidRDefault="00C16694" w:rsidP="000B3DE4">
      <w:pPr>
        <w:spacing w:after="0" w:line="240" w:lineRule="auto"/>
        <w:ind w:firstLineChars="200" w:firstLine="560"/>
        <w:outlineLvl w:val="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酱香型白酒产业高度集聚于贵州遵义仁怀，产业链覆盖红粱种植、大曲酿造、基酒长期陈酿、成品酒流通全链条，市场主体以中小酒企为主。酱酒生产周期长，基酒需3年以上陈酿方可勾调，大量流动资金沉淀于坛装、罐装基酒与成品酒存货，固定资产抵押物稀缺，普遍存在存货估值难、确权难、流转难、融资难</w:t>
      </w:r>
      <w:r w:rsidR="00D7402D" w:rsidRPr="00654D45">
        <w:rPr>
          <w:rFonts w:ascii="仿宋" w:eastAsia="仿宋" w:hAnsi="仿宋" w:cs="仿宋" w:hint="eastAsia"/>
          <w:sz w:val="28"/>
          <w:szCs w:val="28"/>
        </w:rPr>
        <w:t>等</w:t>
      </w:r>
      <w:r w:rsidRPr="00654D45">
        <w:rPr>
          <w:rFonts w:ascii="仿宋" w:eastAsia="仿宋" w:hAnsi="仿宋" w:cs="仿宋"/>
          <w:sz w:val="28"/>
          <w:szCs w:val="28"/>
        </w:rPr>
        <w:t>痛点。当前行业存量基酒规模庞大，但缺乏标准化</w:t>
      </w:r>
      <w:r w:rsidR="00D7402D" w:rsidRPr="00654D45">
        <w:rPr>
          <w:rFonts w:ascii="仿宋" w:eastAsia="仿宋" w:hAnsi="仿宋" w:cs="仿宋" w:hint="eastAsia"/>
          <w:sz w:val="28"/>
          <w:szCs w:val="28"/>
        </w:rPr>
        <w:t>融资和交易</w:t>
      </w:r>
      <w:r w:rsidRPr="00654D45">
        <w:rPr>
          <w:rFonts w:ascii="仿宋" w:eastAsia="仿宋" w:hAnsi="仿宋" w:cs="仿宋"/>
          <w:sz w:val="28"/>
          <w:szCs w:val="28"/>
        </w:rPr>
        <w:t>凭证，金融机构因风控顾虑普遍惜贷，产业资金周转效率偏低，制约中小企业扩产、技改与品牌升级。</w:t>
      </w:r>
    </w:p>
    <w:p w14:paraId="49423FE1" w14:textId="5260E609" w:rsidR="00C16694" w:rsidRPr="00654D45" w:rsidRDefault="00C16694" w:rsidP="000B3DE4">
      <w:pPr>
        <w:spacing w:after="0" w:line="240" w:lineRule="auto"/>
        <w:ind w:firstLineChars="200" w:firstLine="560"/>
        <w:outlineLvl w:val="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现阶段，酱酒行业非标化严重，仓储与仓单管理缺乏统一规范。一是仓储管理粗放，普通仓库温湿度、避光、防渗、安防不达标，酒体损耗、串味、变质频发；二是资产确权缺失，基酒按年份、等级、批次区分，但缺少数字化绑定手段，货权边界模糊；三是仓单乱象频发，无资质仓库随意开单、仓单要素缺失、虚假仓单、重复质押、一货多</w:t>
      </w:r>
      <w:r w:rsidR="00D7402D" w:rsidRPr="00654D45">
        <w:rPr>
          <w:rFonts w:ascii="仿宋" w:eastAsia="仿宋" w:hAnsi="仿宋" w:cs="仿宋" w:hint="eastAsia"/>
          <w:sz w:val="28"/>
          <w:szCs w:val="28"/>
        </w:rPr>
        <w:t>单</w:t>
      </w:r>
      <w:r w:rsidRPr="00654D45">
        <w:rPr>
          <w:rFonts w:ascii="仿宋" w:eastAsia="仿宋" w:hAnsi="仿宋" w:cs="仿宋"/>
          <w:sz w:val="28"/>
          <w:szCs w:val="28"/>
        </w:rPr>
        <w:t>等问题多发，金融机构风控成本高、不良风险大；四是数字化割裂，种植、酿造、仓储、质检、金融数据互不连通，无全链路溯源体系，品质与货权真实性难以交叉核验。</w:t>
      </w:r>
    </w:p>
    <w:p w14:paraId="0D997674" w14:textId="04890F7B" w:rsidR="00C16694" w:rsidRPr="00654D45" w:rsidRDefault="00C16694" w:rsidP="000B3DE4">
      <w:pPr>
        <w:spacing w:after="0" w:line="240" w:lineRule="auto"/>
        <w:ind w:firstLineChars="200" w:firstLine="560"/>
        <w:outlineLvl w:val="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团体标准《全国性可流转仓单体系运营管理规范》规定</w:t>
      </w:r>
      <w:r w:rsidR="00D7402D" w:rsidRPr="00654D45">
        <w:rPr>
          <w:rFonts w:ascii="仿宋" w:eastAsia="仿宋" w:hAnsi="仿宋" w:cs="仿宋" w:hint="eastAsia"/>
          <w:sz w:val="28"/>
          <w:szCs w:val="28"/>
        </w:rPr>
        <w:t>的是全国性可流转</w:t>
      </w:r>
      <w:r w:rsidRPr="00654D45">
        <w:rPr>
          <w:rFonts w:ascii="仿宋" w:eastAsia="仿宋" w:hAnsi="仿宋" w:cs="仿宋"/>
          <w:sz w:val="28"/>
          <w:szCs w:val="28"/>
        </w:rPr>
        <w:t>仓单</w:t>
      </w:r>
      <w:r w:rsidR="00D7402D" w:rsidRPr="00654D45">
        <w:rPr>
          <w:rFonts w:ascii="仿宋" w:eastAsia="仿宋" w:hAnsi="仿宋" w:cs="仿宋" w:hint="eastAsia"/>
          <w:sz w:val="28"/>
          <w:szCs w:val="28"/>
        </w:rPr>
        <w:t>的</w:t>
      </w:r>
      <w:r w:rsidRPr="00654D45">
        <w:rPr>
          <w:rFonts w:ascii="仿宋" w:eastAsia="仿宋" w:hAnsi="仿宋" w:cs="仿宋"/>
          <w:sz w:val="28"/>
          <w:szCs w:val="28"/>
        </w:rPr>
        <w:t>通用规则，</w:t>
      </w:r>
      <w:r w:rsidR="00D7402D" w:rsidRPr="00654D45">
        <w:rPr>
          <w:rFonts w:ascii="仿宋" w:eastAsia="仿宋" w:hAnsi="仿宋" w:cs="仿宋" w:hint="eastAsia"/>
          <w:sz w:val="28"/>
          <w:szCs w:val="28"/>
        </w:rPr>
        <w:t>需要针对细分品类制定实施细则。因此，</w:t>
      </w:r>
      <w:r w:rsidRPr="00654D45">
        <w:rPr>
          <w:rFonts w:ascii="仿宋" w:eastAsia="仿宋" w:hAnsi="仿宋" w:cs="仿宋"/>
          <w:sz w:val="28"/>
          <w:szCs w:val="28"/>
        </w:rPr>
        <w:t>由国内酱酒仓储行业、金融机构、法律专家、技术专家等共同组织制定团体标准《全国性可流转仓单体系运营管理规范 第5部分：酱香型白酒仓单》，在团标的基础上，明确酱酒仓储硬件、温湿度、安防、</w:t>
      </w:r>
      <w:r w:rsidRPr="00654D45">
        <w:rPr>
          <w:rFonts w:ascii="仿宋" w:eastAsia="仿宋" w:hAnsi="仿宋" w:cs="仿宋"/>
          <w:sz w:val="28"/>
          <w:szCs w:val="28"/>
        </w:rPr>
        <w:lastRenderedPageBreak/>
        <w:t>物联网监管硬性指标，规范基酒、成品酒、酒粮分区存储要求，建立入库必检、在库抽检、出库复检全流程质检机制，明确酱酒电子仓单的要素，以及技术控货手段及管理办法等，有利于落实酱酒可流转仓单运营标准，提高酱酒仓单的可信度和风险计量能力，解决酱酒流通中的账实一致性问题，实现全国性可流转酱酒仓单融资，对盘活千亿级酱酒存量资产、破解中小企业融资难题、促进我国酱酒产业高质量发展具有重要意义。</w:t>
      </w:r>
    </w:p>
    <w:p w14:paraId="20F96DFE" w14:textId="77777777" w:rsidR="00C44C85" w:rsidRPr="00654D45" w:rsidRDefault="004560F4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三、主要工作过程</w:t>
      </w:r>
    </w:p>
    <w:p w14:paraId="5407AA8D" w14:textId="77777777" w:rsidR="00130A40" w:rsidRPr="00654D45" w:rsidRDefault="001D3634" w:rsidP="000B3DE4">
      <w:pPr>
        <w:pStyle w:val="ae"/>
        <w:widowControl/>
        <w:ind w:firstLine="560"/>
        <w:rPr>
          <w:rFonts w:ascii="黑体" w:eastAsia="黑体" w:hAnsi="黑体" w:cs="仿宋"/>
          <w:b/>
          <w:kern w:val="0"/>
          <w:sz w:val="28"/>
          <w:szCs w:val="28"/>
        </w:rPr>
      </w:pPr>
      <w:r w:rsidRPr="00654D45">
        <w:rPr>
          <w:rFonts w:ascii="黑体" w:eastAsia="黑体" w:hAnsi="黑体" w:cs="仿宋" w:hint="eastAsia"/>
          <w:sz w:val="28"/>
          <w:szCs w:val="28"/>
        </w:rPr>
        <w:t>（一）</w:t>
      </w:r>
      <w:r w:rsidR="00130A40" w:rsidRPr="00654D45">
        <w:rPr>
          <w:rFonts w:ascii="黑体" w:eastAsia="黑体" w:hAnsi="黑体" w:cs="仿宋" w:hint="eastAsia"/>
          <w:b/>
          <w:kern w:val="0"/>
          <w:sz w:val="28"/>
          <w:szCs w:val="28"/>
        </w:rPr>
        <w:t>立项准备阶段</w:t>
      </w:r>
    </w:p>
    <w:p w14:paraId="4526D5F0" w14:textId="42AEE788" w:rsidR="00130A40" w:rsidRPr="00654D45" w:rsidRDefault="00C16694" w:rsidP="000B3DE4">
      <w:pPr>
        <w:pStyle w:val="ae"/>
        <w:widowControl/>
        <w:ind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654D45">
        <w:rPr>
          <w:rFonts w:ascii="仿宋" w:eastAsia="仿宋" w:hAnsi="仿宋" w:cs="仿宋"/>
          <w:bCs/>
          <w:kern w:val="0"/>
          <w:sz w:val="28"/>
          <w:szCs w:val="28"/>
        </w:rPr>
        <w:t>标准制定准备工作开始于202</w:t>
      </w:r>
      <w:r w:rsidR="00C03B09" w:rsidRPr="00654D45">
        <w:rPr>
          <w:rFonts w:ascii="仿宋" w:eastAsia="仿宋" w:hAnsi="仿宋" w:cs="仿宋" w:hint="eastAsia"/>
          <w:bCs/>
          <w:kern w:val="0"/>
          <w:sz w:val="28"/>
          <w:szCs w:val="28"/>
        </w:rPr>
        <w:t>5</w:t>
      </w:r>
      <w:r w:rsidRPr="00654D45">
        <w:rPr>
          <w:rFonts w:ascii="仿宋" w:eastAsia="仿宋" w:hAnsi="仿宋" w:cs="仿宋"/>
          <w:bCs/>
          <w:kern w:val="0"/>
          <w:sz w:val="28"/>
          <w:szCs w:val="28"/>
        </w:rPr>
        <w:t>年1月，由贵州遵商数智科技集团有限公司联合相关单位提交了团体标准《全国性可流转仓单体系运营管理规范 第5部分：酱香型白酒仓单》立项申请书和标准草案，在得到中国仓协团体标准领导小组审核后，正式立项并下达立项通知。</w:t>
      </w:r>
    </w:p>
    <w:p w14:paraId="4ECB704E" w14:textId="77777777" w:rsidR="00130A40" w:rsidRPr="00654D45" w:rsidRDefault="00130A40" w:rsidP="000B3DE4">
      <w:pPr>
        <w:pStyle w:val="ae"/>
        <w:widowControl/>
        <w:ind w:firstLine="571"/>
        <w:rPr>
          <w:rFonts w:ascii="黑体" w:eastAsia="黑体" w:hAnsi="黑体" w:cs="仿宋"/>
          <w:b/>
          <w:kern w:val="0"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kern w:val="0"/>
          <w:sz w:val="28"/>
          <w:szCs w:val="28"/>
        </w:rPr>
        <w:t>（二）标准起草阶段</w:t>
      </w:r>
    </w:p>
    <w:p w14:paraId="1106C939" w14:textId="716D996D" w:rsidR="001D3634" w:rsidRPr="00654D45" w:rsidRDefault="00130A40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1.</w:t>
      </w:r>
      <w:r w:rsidR="001D3634" w:rsidRPr="00654D45">
        <w:rPr>
          <w:rFonts w:ascii="仿宋" w:eastAsia="仿宋" w:hAnsi="仿宋" w:cs="仿宋" w:hint="eastAsia"/>
          <w:sz w:val="28"/>
          <w:szCs w:val="28"/>
        </w:rPr>
        <w:t>前期预研</w:t>
      </w:r>
    </w:p>
    <w:p w14:paraId="4C6253AB" w14:textId="1EC3A208" w:rsidR="001D3634" w:rsidRPr="00654D45" w:rsidRDefault="00C16694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在202</w:t>
      </w:r>
      <w:r w:rsidR="00C03B09" w:rsidRPr="00654D45">
        <w:rPr>
          <w:rFonts w:ascii="仿宋" w:eastAsia="仿宋" w:hAnsi="仿宋" w:cs="仿宋" w:hint="eastAsia"/>
          <w:sz w:val="28"/>
          <w:szCs w:val="28"/>
        </w:rPr>
        <w:t>5</w:t>
      </w:r>
      <w:r w:rsidRPr="00654D45">
        <w:rPr>
          <w:rFonts w:ascii="仿宋" w:eastAsia="仿宋" w:hAnsi="仿宋" w:cs="仿宋"/>
          <w:sz w:val="28"/>
          <w:szCs w:val="28"/>
        </w:rPr>
        <w:t>年1月至4月期间，工作组赴遵义、仁怀核心酱酒产区走访仓储企业、规模酒企、商业银行、中检贵州实验室，调研酱酒仓储痛点、仓单质押实操难点、金融风控诉求，形成产业调研总报告。系统梳理现行国标、行标、地方标准，涵盖GB/T 10781.4-2024酱香白酒新国标、QB/T 5745储藏规范、DB52/T 1854贵州贮存损耗规范、GB/T 30332仓单要素标准、通用仓储、数字化仓库、区块链溯源、电子签名、动产质押相关法律法规与标准。</w:t>
      </w:r>
    </w:p>
    <w:p w14:paraId="0F664A69" w14:textId="0DF5F74D" w:rsidR="001D3634" w:rsidRPr="00654D45" w:rsidRDefault="00130A40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lastRenderedPageBreak/>
        <w:t>2.</w:t>
      </w:r>
      <w:r w:rsidR="00C16694" w:rsidRPr="00654D45">
        <w:rPr>
          <w:rFonts w:ascii="仿宋" w:eastAsia="仿宋" w:hAnsi="仿宋" w:cs="仿宋" w:hint="eastAsia"/>
          <w:sz w:val="28"/>
          <w:szCs w:val="28"/>
        </w:rPr>
        <w:t>主要起草过程</w:t>
      </w:r>
    </w:p>
    <w:p w14:paraId="3C5EBE3A" w14:textId="052A3946" w:rsidR="00A76DA0" w:rsidRPr="00654D45" w:rsidRDefault="00C03B09" w:rsidP="000B3DE4">
      <w:pPr>
        <w:pStyle w:val="ae"/>
        <w:ind w:firstLine="560"/>
        <w:rPr>
          <w:rFonts w:ascii="仿宋" w:eastAsia="仿宋" w:hAnsi="仿宋" w:cs="仿宋"/>
          <w:sz w:val="28"/>
          <w:szCs w:val="28"/>
        </w:rPr>
      </w:pPr>
      <w:bookmarkStart w:id="1" w:name="OLE_LINK6"/>
      <w:r w:rsidRPr="00654D45">
        <w:rPr>
          <w:rFonts w:ascii="仿宋" w:eastAsia="仿宋" w:hAnsi="仿宋" w:cs="仿宋"/>
          <w:sz w:val="28"/>
          <w:szCs w:val="28"/>
        </w:rPr>
        <w:t>202</w:t>
      </w:r>
      <w:r w:rsidRPr="00654D45">
        <w:rPr>
          <w:rFonts w:ascii="仿宋" w:eastAsia="仿宋" w:hAnsi="仿宋" w:cs="仿宋" w:hint="eastAsia"/>
          <w:sz w:val="28"/>
          <w:szCs w:val="28"/>
        </w:rPr>
        <w:t>5</w:t>
      </w:r>
      <w:r w:rsidRPr="00654D45">
        <w:rPr>
          <w:rFonts w:ascii="仿宋" w:eastAsia="仿宋" w:hAnsi="仿宋" w:cs="仿宋"/>
          <w:sz w:val="28"/>
          <w:szCs w:val="28"/>
        </w:rPr>
        <w:t>年</w:t>
      </w:r>
      <w:r w:rsidRPr="00654D45">
        <w:rPr>
          <w:rFonts w:ascii="仿宋" w:eastAsia="仿宋" w:hAnsi="仿宋" w:cs="仿宋" w:hint="eastAsia"/>
          <w:sz w:val="28"/>
          <w:szCs w:val="28"/>
        </w:rPr>
        <w:t>6月-</w:t>
      </w:r>
      <w:r w:rsidR="00A76DA0" w:rsidRPr="00654D45">
        <w:rPr>
          <w:rFonts w:ascii="仿宋" w:eastAsia="仿宋" w:hAnsi="仿宋" w:cs="仿宋" w:hint="eastAsia"/>
          <w:sz w:val="28"/>
          <w:szCs w:val="28"/>
        </w:rPr>
        <w:t>7</w:t>
      </w:r>
      <w:r w:rsidRPr="00654D45">
        <w:rPr>
          <w:rFonts w:ascii="仿宋" w:eastAsia="仿宋" w:hAnsi="仿宋" w:cs="仿宋" w:hint="eastAsia"/>
          <w:sz w:val="28"/>
          <w:szCs w:val="28"/>
        </w:rPr>
        <w:t>月，</w:t>
      </w:r>
      <w:bookmarkEnd w:id="1"/>
      <w:r w:rsidR="00A76DA0" w:rsidRPr="00654D45">
        <w:rPr>
          <w:rFonts w:ascii="仿宋" w:eastAsia="仿宋" w:hAnsi="仿宋" w:cs="仿宋" w:hint="eastAsia"/>
          <w:sz w:val="28"/>
          <w:szCs w:val="28"/>
        </w:rPr>
        <w:t>组建起草小组，同时向地方政府相关领导汇报情况。</w:t>
      </w:r>
    </w:p>
    <w:p w14:paraId="2D368CAA" w14:textId="4075B464" w:rsidR="00C03B09" w:rsidRPr="00654D45" w:rsidRDefault="00A76DA0" w:rsidP="000B3DE4">
      <w:pPr>
        <w:pStyle w:val="ae"/>
        <w:ind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202</w:t>
      </w:r>
      <w:r w:rsidRPr="00654D45">
        <w:rPr>
          <w:rFonts w:ascii="仿宋" w:eastAsia="仿宋" w:hAnsi="仿宋" w:cs="仿宋" w:hint="eastAsia"/>
          <w:sz w:val="28"/>
          <w:szCs w:val="28"/>
        </w:rPr>
        <w:t>5</w:t>
      </w:r>
      <w:r w:rsidRPr="00654D45">
        <w:rPr>
          <w:rFonts w:ascii="仿宋" w:eastAsia="仿宋" w:hAnsi="仿宋" w:cs="仿宋"/>
          <w:sz w:val="28"/>
          <w:szCs w:val="28"/>
        </w:rPr>
        <w:t>年</w:t>
      </w:r>
      <w:r w:rsidRPr="00654D45">
        <w:rPr>
          <w:rFonts w:ascii="仿宋" w:eastAsia="仿宋" w:hAnsi="仿宋" w:cs="仿宋" w:hint="eastAsia"/>
          <w:sz w:val="28"/>
          <w:szCs w:val="28"/>
        </w:rPr>
        <w:t>8月-11月，</w:t>
      </w:r>
      <w:r w:rsidR="00C03B09" w:rsidRPr="00654D45">
        <w:rPr>
          <w:rFonts w:ascii="仿宋" w:eastAsia="仿宋" w:hAnsi="仿宋" w:cs="仿宋" w:hint="eastAsia"/>
          <w:sz w:val="28"/>
          <w:szCs w:val="28"/>
        </w:rPr>
        <w:t>起草小组围绕标准的结构、酱香型白酒的原料、基酒对仓储</w:t>
      </w:r>
      <w:r w:rsidR="00B7495A" w:rsidRPr="00654D45">
        <w:rPr>
          <w:rFonts w:ascii="仿宋" w:eastAsia="仿宋" w:hAnsi="仿宋" w:cs="仿宋" w:hint="eastAsia"/>
          <w:sz w:val="28"/>
          <w:szCs w:val="28"/>
        </w:rPr>
        <w:t>管理的要求，对仓单运营平台的要求、对仓单要素内容</w:t>
      </w:r>
      <w:r w:rsidR="0079148C" w:rsidRPr="00654D45">
        <w:rPr>
          <w:rFonts w:ascii="仿宋" w:eastAsia="仿宋" w:hAnsi="仿宋" w:cs="仿宋" w:hint="eastAsia"/>
          <w:sz w:val="28"/>
          <w:szCs w:val="28"/>
        </w:rPr>
        <w:t>进行</w:t>
      </w:r>
      <w:r w:rsidR="00B7495A" w:rsidRPr="00654D45">
        <w:rPr>
          <w:rFonts w:ascii="仿宋" w:eastAsia="仿宋" w:hAnsi="仿宋" w:cs="仿宋" w:hint="eastAsia"/>
          <w:sz w:val="28"/>
          <w:szCs w:val="28"/>
        </w:rPr>
        <w:t>文本</w:t>
      </w:r>
      <w:r w:rsidR="00C03B09" w:rsidRPr="00654D45">
        <w:rPr>
          <w:rFonts w:ascii="仿宋" w:eastAsia="仿宋" w:hAnsi="仿宋" w:cs="仿宋" w:hint="eastAsia"/>
          <w:sz w:val="28"/>
          <w:szCs w:val="28"/>
        </w:rPr>
        <w:t>编写</w:t>
      </w:r>
      <w:r w:rsidR="0079148C" w:rsidRPr="00654D45">
        <w:rPr>
          <w:rFonts w:ascii="仿宋" w:eastAsia="仿宋" w:hAnsi="仿宋" w:cs="仿宋" w:hint="eastAsia"/>
          <w:sz w:val="28"/>
          <w:szCs w:val="28"/>
        </w:rPr>
        <w:t>及现场证实</w:t>
      </w:r>
      <w:r w:rsidR="00C03B09" w:rsidRPr="00654D45">
        <w:rPr>
          <w:rFonts w:ascii="仿宋" w:eastAsia="仿宋" w:hAnsi="仿宋" w:cs="仿宋" w:hint="eastAsia"/>
          <w:sz w:val="28"/>
          <w:szCs w:val="28"/>
        </w:rPr>
        <w:t>。</w:t>
      </w:r>
    </w:p>
    <w:p w14:paraId="6CFDCB28" w14:textId="2EDD81C2" w:rsidR="00B7495A" w:rsidRPr="00654D45" w:rsidRDefault="00B7495A" w:rsidP="000B3DE4">
      <w:pPr>
        <w:pStyle w:val="ae"/>
        <w:ind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202</w:t>
      </w:r>
      <w:r w:rsidRPr="00654D45">
        <w:rPr>
          <w:rFonts w:ascii="仿宋" w:eastAsia="仿宋" w:hAnsi="仿宋" w:cs="仿宋" w:hint="eastAsia"/>
          <w:sz w:val="28"/>
          <w:szCs w:val="28"/>
        </w:rPr>
        <w:t>5</w:t>
      </w:r>
      <w:r w:rsidRPr="00654D45">
        <w:rPr>
          <w:rFonts w:ascii="仿宋" w:eastAsia="仿宋" w:hAnsi="仿宋" w:cs="仿宋"/>
          <w:sz w:val="28"/>
          <w:szCs w:val="28"/>
        </w:rPr>
        <w:t>年</w:t>
      </w:r>
      <w:r w:rsidRPr="00654D45">
        <w:rPr>
          <w:rFonts w:ascii="仿宋" w:eastAsia="仿宋" w:hAnsi="仿宋" w:cs="仿宋" w:hint="eastAsia"/>
          <w:sz w:val="28"/>
          <w:szCs w:val="28"/>
        </w:rPr>
        <w:t>11月-2026年4月考虑酱香型白酒包含成品酒，成品酒是基酒的延申和价值体现，也需要进行溯源管理，起草小组经研究后，对成品酒仓储管理</w:t>
      </w:r>
      <w:r w:rsidR="0079148C" w:rsidRPr="00654D45">
        <w:rPr>
          <w:rFonts w:ascii="仿宋" w:eastAsia="仿宋" w:hAnsi="仿宋" w:cs="仿宋" w:hint="eastAsia"/>
          <w:sz w:val="28"/>
          <w:szCs w:val="28"/>
        </w:rPr>
        <w:t>及仓库</w:t>
      </w:r>
      <w:r w:rsidRPr="00654D45">
        <w:rPr>
          <w:rFonts w:ascii="仿宋" w:eastAsia="仿宋" w:hAnsi="仿宋" w:cs="仿宋" w:hint="eastAsia"/>
          <w:sz w:val="28"/>
          <w:szCs w:val="28"/>
        </w:rPr>
        <w:t>的要求，对仓单要素</w:t>
      </w:r>
      <w:r w:rsidR="0079148C" w:rsidRPr="00654D45">
        <w:rPr>
          <w:rFonts w:ascii="仿宋" w:eastAsia="仿宋" w:hAnsi="仿宋" w:cs="仿宋" w:hint="eastAsia"/>
          <w:sz w:val="28"/>
          <w:szCs w:val="28"/>
        </w:rPr>
        <w:t>的文本</w:t>
      </w:r>
      <w:r w:rsidRPr="00654D45">
        <w:rPr>
          <w:rFonts w:ascii="仿宋" w:eastAsia="仿宋" w:hAnsi="仿宋" w:cs="仿宋" w:hint="eastAsia"/>
          <w:sz w:val="28"/>
          <w:szCs w:val="28"/>
        </w:rPr>
        <w:t>内容进一步</w:t>
      </w:r>
      <w:r w:rsidR="0079148C" w:rsidRPr="00654D45">
        <w:rPr>
          <w:rFonts w:ascii="仿宋" w:eastAsia="仿宋" w:hAnsi="仿宋" w:cs="仿宋" w:hint="eastAsia"/>
          <w:sz w:val="28"/>
          <w:szCs w:val="28"/>
        </w:rPr>
        <w:t>补充和</w:t>
      </w:r>
      <w:r w:rsidRPr="00654D45">
        <w:rPr>
          <w:rFonts w:ascii="仿宋" w:eastAsia="仿宋" w:hAnsi="仿宋" w:cs="仿宋" w:hint="eastAsia"/>
          <w:sz w:val="28"/>
          <w:szCs w:val="28"/>
        </w:rPr>
        <w:t>确认。</w:t>
      </w:r>
    </w:p>
    <w:p w14:paraId="44CB68B5" w14:textId="703968BF" w:rsidR="00C75CFE" w:rsidRPr="00654D45" w:rsidRDefault="00C16694" w:rsidP="000B3DE4">
      <w:pPr>
        <w:pStyle w:val="ae"/>
        <w:ind w:firstLine="560"/>
        <w:rPr>
          <w:rFonts w:ascii="仿宋" w:eastAsia="仿宋" w:hAnsi="仿宋" w:cs="仿宋"/>
          <w:sz w:val="28"/>
          <w:szCs w:val="28"/>
        </w:rPr>
      </w:pPr>
      <w:bookmarkStart w:id="2" w:name="OLE_LINK5"/>
      <w:r w:rsidRPr="00654D45">
        <w:rPr>
          <w:rFonts w:ascii="仿宋" w:eastAsia="仿宋" w:hAnsi="仿宋" w:cs="仿宋"/>
          <w:sz w:val="28"/>
          <w:szCs w:val="28"/>
        </w:rPr>
        <w:t>202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6</w:t>
      </w:r>
      <w:r w:rsidRPr="00654D45">
        <w:rPr>
          <w:rFonts w:ascii="仿宋" w:eastAsia="仿宋" w:hAnsi="仿宋" w:cs="仿宋"/>
          <w:sz w:val="28"/>
          <w:szCs w:val="28"/>
        </w:rPr>
        <w:t>年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4月2</w:t>
      </w:r>
      <w:r w:rsidR="00447EE6" w:rsidRPr="00654D45">
        <w:rPr>
          <w:rFonts w:ascii="仿宋" w:eastAsia="仿宋" w:hAnsi="仿宋" w:cs="仿宋" w:hint="eastAsia"/>
          <w:sz w:val="28"/>
          <w:szCs w:val="28"/>
        </w:rPr>
        <w:t>5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日，起草组组织相关院校、行业协会、金融机构、酒类技术企业、生产企业等</w:t>
      </w:r>
      <w:r w:rsidR="00447EE6" w:rsidRPr="00654D45">
        <w:rPr>
          <w:rFonts w:ascii="仿宋" w:eastAsia="仿宋" w:hAnsi="仿宋" w:cs="仿宋" w:hint="eastAsia"/>
          <w:sz w:val="28"/>
          <w:szCs w:val="28"/>
        </w:rPr>
        <w:t>在遵义中国酱香酒可信数据空间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召开</w:t>
      </w:r>
      <w:r w:rsidR="00447EE6" w:rsidRPr="00654D45">
        <w:rPr>
          <w:rFonts w:ascii="仿宋" w:eastAsia="仿宋" w:hAnsi="仿宋" w:cs="仿宋" w:hint="eastAsia"/>
          <w:sz w:val="28"/>
          <w:szCs w:val="28"/>
        </w:rPr>
        <w:t>起草小组讨论会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，就</w:t>
      </w:r>
      <w:r w:rsidRPr="00654D45">
        <w:rPr>
          <w:rFonts w:ascii="仿宋" w:eastAsia="仿宋" w:hAnsi="仿宋" w:cs="仿宋"/>
          <w:sz w:val="28"/>
          <w:szCs w:val="28"/>
        </w:rPr>
        <w:t>开具仓单的酱香型白酒要求（含酒粮、基酒、成品酒质量要求）、酱香型白酒仓单要求、仓单出具人要求、仓库要求、运营平台要求及登记要求等核心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内容进行了深入讨论和反复研讨。</w:t>
      </w:r>
    </w:p>
    <w:bookmarkEnd w:id="2"/>
    <w:p w14:paraId="154BBBF5" w14:textId="344E1535" w:rsidR="00C16694" w:rsidRPr="00654D45" w:rsidRDefault="00C75CFE" w:rsidP="000B3DE4">
      <w:pPr>
        <w:pStyle w:val="ae"/>
        <w:ind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2026年5月-8月，起草组针对</w:t>
      </w:r>
      <w:r w:rsidR="00447EE6" w:rsidRPr="00654D45">
        <w:rPr>
          <w:rFonts w:ascii="仿宋" w:eastAsia="仿宋" w:hAnsi="仿宋" w:cs="仿宋" w:hint="eastAsia"/>
          <w:sz w:val="28"/>
          <w:szCs w:val="28"/>
        </w:rPr>
        <w:t>座谈会产业专家提供的意见建议，对</w:t>
      </w:r>
      <w:r w:rsidR="00C16694" w:rsidRPr="00654D45">
        <w:rPr>
          <w:rFonts w:ascii="仿宋" w:eastAsia="仿宋" w:hAnsi="仿宋" w:cs="仿宋"/>
          <w:sz w:val="28"/>
          <w:szCs w:val="28"/>
        </w:rPr>
        <w:t>标准</w:t>
      </w:r>
      <w:r w:rsidR="00447EE6" w:rsidRPr="00654D45">
        <w:rPr>
          <w:rFonts w:ascii="仿宋" w:eastAsia="仿宋" w:hAnsi="仿宋" w:cs="仿宋" w:hint="eastAsia"/>
          <w:sz w:val="28"/>
          <w:szCs w:val="28"/>
        </w:rPr>
        <w:t>文本内容修改、</w:t>
      </w:r>
      <w:r w:rsidR="00C16694" w:rsidRPr="00654D45">
        <w:rPr>
          <w:rFonts w:ascii="仿宋" w:eastAsia="仿宋" w:hAnsi="仿宋" w:cs="仿宋"/>
          <w:sz w:val="28"/>
          <w:szCs w:val="28"/>
        </w:rPr>
        <w:t>讨论、</w:t>
      </w:r>
      <w:r w:rsidR="00447EE6" w:rsidRPr="00654D45">
        <w:rPr>
          <w:rFonts w:ascii="仿宋" w:eastAsia="仿宋" w:hAnsi="仿宋" w:cs="仿宋" w:hint="eastAsia"/>
          <w:sz w:val="28"/>
          <w:szCs w:val="28"/>
        </w:rPr>
        <w:t>完善</w:t>
      </w:r>
      <w:r w:rsidR="00C16694" w:rsidRPr="00654D45">
        <w:rPr>
          <w:rFonts w:ascii="仿宋" w:eastAsia="仿宋" w:hAnsi="仿宋" w:cs="仿宋"/>
          <w:sz w:val="28"/>
          <w:szCs w:val="28"/>
        </w:rPr>
        <w:t>，形成征求意见稿。</w:t>
      </w:r>
    </w:p>
    <w:p w14:paraId="522213D7" w14:textId="7585FC77" w:rsidR="00C44C85" w:rsidRPr="00654D45" w:rsidRDefault="004560F4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b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四、标准</w:t>
      </w:r>
      <w:r w:rsidR="00CC3D8F" w:rsidRPr="00654D45">
        <w:rPr>
          <w:rFonts w:ascii="黑体" w:eastAsia="黑体" w:hAnsi="黑体" w:cs="仿宋" w:hint="eastAsia"/>
          <w:b/>
          <w:sz w:val="28"/>
          <w:szCs w:val="28"/>
        </w:rPr>
        <w:t>编</w:t>
      </w:r>
      <w:r w:rsidRPr="00654D45">
        <w:rPr>
          <w:rFonts w:ascii="黑体" w:eastAsia="黑体" w:hAnsi="黑体" w:cs="仿宋" w:hint="eastAsia"/>
          <w:b/>
          <w:sz w:val="28"/>
          <w:szCs w:val="28"/>
        </w:rPr>
        <w:t>制原则</w:t>
      </w:r>
    </w:p>
    <w:p w14:paraId="7B48DFD1" w14:textId="77777777" w:rsidR="00C44C85" w:rsidRPr="00654D45" w:rsidRDefault="004560F4" w:rsidP="000B3DE4">
      <w:pPr>
        <w:spacing w:after="0" w:line="240" w:lineRule="auto"/>
        <w:ind w:firstLineChars="202" w:firstLine="566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制定本标准采用的原则：</w:t>
      </w:r>
    </w:p>
    <w:p w14:paraId="35BF5A4D" w14:textId="77777777" w:rsidR="00C44C85" w:rsidRPr="00654D45" w:rsidRDefault="004560F4" w:rsidP="000B3DE4">
      <w:pPr>
        <w:spacing w:after="0" w:line="240" w:lineRule="auto"/>
        <w:ind w:firstLineChars="202" w:firstLine="566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1.遵循标准原则</w:t>
      </w:r>
    </w:p>
    <w:p w14:paraId="08F80A20" w14:textId="7C571010" w:rsidR="00C44C85" w:rsidRPr="00654D45" w:rsidRDefault="004560F4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标准的编写依照《团体标准管理规定》、国家标准GB/T 1.1 、GB/T20004.1中的相关要求进行编写。</w:t>
      </w:r>
    </w:p>
    <w:p w14:paraId="2EA93269" w14:textId="77777777" w:rsidR="00C44C85" w:rsidRPr="00654D45" w:rsidRDefault="004560F4" w:rsidP="000B3DE4">
      <w:pPr>
        <w:spacing w:after="0" w:line="240" w:lineRule="auto"/>
        <w:ind w:firstLineChars="202" w:firstLine="566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lastRenderedPageBreak/>
        <w:t>2.科学性原则</w:t>
      </w:r>
    </w:p>
    <w:p w14:paraId="2BFFB63F" w14:textId="77777777" w:rsidR="00C44C85" w:rsidRPr="00654D45" w:rsidRDefault="004560F4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标准编制过程中，须做到结构科学、逻辑清晰、指标合理。内容条款应当全面、准确及具有时效性。标准文本应当编排得当、条理清楚，以便于使用者对标准的查阅及引用。</w:t>
      </w:r>
    </w:p>
    <w:p w14:paraId="0BFF4909" w14:textId="77777777" w:rsidR="00C44C85" w:rsidRPr="00654D45" w:rsidRDefault="004560F4" w:rsidP="000B3DE4">
      <w:pPr>
        <w:spacing w:after="0" w:line="240" w:lineRule="auto"/>
        <w:ind w:firstLineChars="202" w:firstLine="566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3.</w:t>
      </w:r>
      <w:r w:rsidRPr="00654D45">
        <w:rPr>
          <w:rFonts w:ascii="仿宋" w:eastAsia="仿宋" w:hAnsi="仿宋" w:cs="仿宋" w:hint="eastAsia"/>
          <w:sz w:val="28"/>
          <w:szCs w:val="28"/>
          <w:lang w:eastAsia="zh-Hans"/>
        </w:rPr>
        <w:t>技术</w:t>
      </w:r>
      <w:r w:rsidRPr="00654D45">
        <w:rPr>
          <w:rFonts w:ascii="仿宋" w:eastAsia="仿宋" w:hAnsi="仿宋" w:cs="仿宋" w:hint="eastAsia"/>
          <w:sz w:val="28"/>
          <w:szCs w:val="28"/>
        </w:rPr>
        <w:t>先进原则</w:t>
      </w:r>
    </w:p>
    <w:p w14:paraId="6E362CD4" w14:textId="77777777" w:rsidR="0042562A" w:rsidRPr="00654D45" w:rsidRDefault="0042562A" w:rsidP="000B3DE4">
      <w:pPr>
        <w:spacing w:after="0" w:line="240" w:lineRule="auto"/>
        <w:ind w:firstLineChars="202" w:firstLine="566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本标准根据市场发展和科学技术发展需要，倡导酱酒仓储企业采用互联网、物联网、区块链、可信数据空间等数字化技术，以实现酱酒储存、检验、保管、控货、流通等过程的技术化管理，体现了较强的先进性和前瞻性。</w:t>
      </w:r>
    </w:p>
    <w:p w14:paraId="601C2129" w14:textId="5931FFFB" w:rsidR="00C44C85" w:rsidRPr="00654D45" w:rsidRDefault="004560F4" w:rsidP="000B3DE4">
      <w:pPr>
        <w:spacing w:after="0" w:line="240" w:lineRule="auto"/>
        <w:ind w:firstLineChars="202" w:firstLine="566"/>
        <w:outlineLvl w:val="2"/>
        <w:rPr>
          <w:rFonts w:ascii="仿宋" w:eastAsia="仿宋" w:hAnsi="仿宋" w:cs="仿宋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sz w:val="28"/>
          <w:szCs w:val="28"/>
          <w:lang w:eastAsia="zh-Hans"/>
        </w:rPr>
        <w:t>4.</w:t>
      </w:r>
      <w:r w:rsidRPr="00654D45">
        <w:rPr>
          <w:rFonts w:ascii="仿宋" w:eastAsia="仿宋" w:hAnsi="仿宋" w:cs="仿宋" w:hint="eastAsia"/>
          <w:sz w:val="28"/>
          <w:szCs w:val="28"/>
          <w:lang w:eastAsia="zh-Hans"/>
        </w:rPr>
        <w:t>可操作性原则</w:t>
      </w:r>
    </w:p>
    <w:p w14:paraId="30B91AC3" w14:textId="77777777" w:rsidR="00C16694" w:rsidRPr="00654D45" w:rsidRDefault="00C16694" w:rsidP="000B3DE4">
      <w:pPr>
        <w:spacing w:after="0" w:line="240" w:lineRule="auto"/>
        <w:ind w:firstLineChars="200" w:firstLine="560"/>
        <w:outlineLvl w:val="1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本标准充分考虑到酱酒品类的特点，通过对酱酒的储存、酱酒的检验、酱酒的管理规范、酱酒电子仓单的要素及技术控货手段等进行要求，为企业在进行全国性可流转酱酒仓单融资中提供有效的参考依据。</w:t>
      </w:r>
    </w:p>
    <w:p w14:paraId="771C3979" w14:textId="77777777" w:rsidR="00C16694" w:rsidRPr="00654D45" w:rsidRDefault="00C16694" w:rsidP="000B3DE4">
      <w:pPr>
        <w:spacing w:after="0" w:line="240" w:lineRule="auto"/>
        <w:ind w:firstLineChars="200" w:firstLine="560"/>
        <w:outlineLvl w:val="1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5.安全风控优先原则</w:t>
      </w:r>
    </w:p>
    <w:p w14:paraId="10D5C57B" w14:textId="77777777" w:rsidR="00C16694" w:rsidRPr="00654D45" w:rsidRDefault="00C16694" w:rsidP="000B3DE4">
      <w:pPr>
        <w:spacing w:after="0" w:line="240" w:lineRule="auto"/>
        <w:ind w:firstLineChars="200" w:firstLine="560"/>
        <w:outlineLvl w:val="1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将防范虚假仓单、重复质押、酒体变质、货权纠纷作为核心导向，设置仓储企业独立准入、物联网实时监控、全国统一登记公示、多重质检防线等风控要求。</w:t>
      </w:r>
    </w:p>
    <w:p w14:paraId="7405B029" w14:textId="77777777" w:rsidR="00C16694" w:rsidRPr="00654D45" w:rsidRDefault="00C16694" w:rsidP="000B3DE4">
      <w:pPr>
        <w:spacing w:after="0" w:line="240" w:lineRule="auto"/>
        <w:ind w:firstLineChars="200" w:firstLine="560"/>
        <w:outlineLvl w:val="1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6.全产业链覆盖原则</w:t>
      </w:r>
    </w:p>
    <w:p w14:paraId="194402BE" w14:textId="77777777" w:rsidR="00C16694" w:rsidRPr="00654D45" w:rsidRDefault="00C16694" w:rsidP="000B3DE4">
      <w:pPr>
        <w:spacing w:after="0" w:line="240" w:lineRule="auto"/>
        <w:ind w:firstLineChars="200" w:firstLine="560"/>
        <w:outlineLvl w:val="1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覆盖上游酿酒酒粮、中游基酒坛/罐存、下游成品瓶装酒，贯穿入库、在库、移库、仓单开具、登记、转让、质押、解押、注销全生命周期。</w:t>
      </w:r>
    </w:p>
    <w:p w14:paraId="1F77C777" w14:textId="4844728C" w:rsidR="00C44C85" w:rsidRPr="00654D45" w:rsidRDefault="00CC3D8F" w:rsidP="000B3DE4">
      <w:pPr>
        <w:spacing w:after="0" w:line="240" w:lineRule="auto"/>
        <w:ind w:firstLineChars="200" w:firstLine="571"/>
        <w:outlineLvl w:val="1"/>
        <w:rPr>
          <w:rFonts w:ascii="黑体" w:eastAsia="黑体" w:hAnsi="黑体" w:cs="仿宋"/>
          <w:b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lastRenderedPageBreak/>
        <w:t>五、标准</w:t>
      </w:r>
      <w:r w:rsidR="004560F4" w:rsidRPr="00654D45">
        <w:rPr>
          <w:rFonts w:ascii="黑体" w:eastAsia="黑体" w:hAnsi="黑体" w:cs="仿宋" w:hint="eastAsia"/>
          <w:b/>
          <w:sz w:val="28"/>
          <w:szCs w:val="28"/>
        </w:rPr>
        <w:t>主要内容</w:t>
      </w:r>
    </w:p>
    <w:p w14:paraId="46E997E9" w14:textId="13AAEEC4" w:rsidR="00502474" w:rsidRPr="00654D45" w:rsidRDefault="00502474" w:rsidP="000B3DE4">
      <w:pPr>
        <w:spacing w:after="0" w:line="240" w:lineRule="auto"/>
        <w:ind w:firstLineChars="200" w:firstLine="571"/>
        <w:outlineLvl w:val="2"/>
        <w:rPr>
          <w:rFonts w:ascii="仿宋" w:eastAsia="仿宋" w:hAnsi="仿宋" w:cs="仿宋"/>
          <w:b/>
          <w:bCs/>
          <w:sz w:val="28"/>
          <w:szCs w:val="28"/>
        </w:rPr>
      </w:pPr>
      <w:r w:rsidRPr="00654D45">
        <w:rPr>
          <w:rFonts w:ascii="仿宋" w:eastAsia="仿宋" w:hAnsi="仿宋" w:cs="仿宋" w:hint="eastAsia"/>
          <w:b/>
          <w:bCs/>
          <w:sz w:val="28"/>
          <w:szCs w:val="28"/>
        </w:rPr>
        <w:t>1.本文件与团体标准《全国性可流转仓单体系运营管理规范》T/WD 109（T/CASMES 5、T/CMSTA001）的关系</w:t>
      </w:r>
    </w:p>
    <w:p w14:paraId="1F968FCD" w14:textId="4AFC50B1" w:rsidR="00502474" w:rsidRPr="00654D45" w:rsidRDefault="00C16694" w:rsidP="000B3DE4">
      <w:pPr>
        <w:spacing w:after="0" w:line="240" w:lineRule="auto"/>
        <w:ind w:firstLineChars="200" w:firstLine="560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本文件是依据团体标准《全国性可流转仓单体系运营管理规范》T/WD 109（T/CASMES 5、T/CMSTA001）中“6.3根据细分品类存货特点，充分参考各品类行业标准或相关规则，分批制定细分品类实施细则”的要求制定的。是在适用团标规范内容的基础上，细化全国可流转仓单体系（以下简称“本体系”）内酱香型白酒仓单应符合的标准与所需物联网设备及要求等。</w:t>
      </w:r>
    </w:p>
    <w:p w14:paraId="2E87938D" w14:textId="18F3F8E3" w:rsidR="00502474" w:rsidRPr="00654D45" w:rsidRDefault="00C16694" w:rsidP="000B3DE4">
      <w:pPr>
        <w:spacing w:after="0" w:line="240" w:lineRule="auto"/>
        <w:ind w:firstLineChars="200" w:firstLine="560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本文件是依据团体标准《全国性可流转仓单体系运营管理规范》T/WD 109（T/CASMES 5、T/CMSTA001）中“6.3根据细分品类存货特点，充分参考各品类行业标准或相关规则，分批制定细分品类实施细则”的要求制定的。是在适用团标规范内容的基础上，细化全国可流转仓单体系（以下简称“本体系”）内酱香型白酒仓单应符合的标准与所需物联网设备及要求等。</w:t>
      </w:r>
    </w:p>
    <w:p w14:paraId="4D690CC2" w14:textId="77777777" w:rsidR="00F5197D" w:rsidRPr="00654D45" w:rsidRDefault="00C16694" w:rsidP="000B3DE4">
      <w:pPr>
        <w:spacing w:after="0" w:line="240" w:lineRule="auto"/>
        <w:ind w:firstLineChars="200" w:firstLine="571"/>
        <w:outlineLvl w:val="2"/>
        <w:rPr>
          <w:rFonts w:ascii="仿宋" w:eastAsia="仿宋" w:hAnsi="仿宋" w:cs="仿宋"/>
          <w:b/>
          <w:bCs/>
          <w:sz w:val="28"/>
          <w:szCs w:val="28"/>
        </w:rPr>
      </w:pPr>
      <w:r w:rsidRPr="00654D45">
        <w:rPr>
          <w:rFonts w:ascii="仿宋" w:eastAsia="仿宋" w:hAnsi="仿宋" w:cs="仿宋" w:hint="eastAsia"/>
          <w:b/>
          <w:bCs/>
          <w:sz w:val="28"/>
          <w:szCs w:val="28"/>
        </w:rPr>
        <w:t>2</w:t>
      </w:r>
      <w:r w:rsidR="004560F4" w:rsidRPr="00654D45">
        <w:rPr>
          <w:rFonts w:ascii="仿宋" w:eastAsia="仿宋" w:hAnsi="仿宋" w:cs="仿宋" w:hint="eastAsia"/>
          <w:b/>
          <w:bCs/>
          <w:sz w:val="28"/>
          <w:szCs w:val="28"/>
        </w:rPr>
        <w:t>．本文件使用范围</w:t>
      </w:r>
    </w:p>
    <w:p w14:paraId="3FD45BA2" w14:textId="77777777" w:rsidR="00F5197D" w:rsidRPr="00654D45" w:rsidRDefault="00F5197D" w:rsidP="000B3DE4">
      <w:pPr>
        <w:spacing w:after="0" w:line="240" w:lineRule="auto"/>
        <w:ind w:firstLineChars="200" w:firstLine="560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本文件规定了开具仓单的酱香型白酒要求，酱香型白酒酒粮要求，酱香型白酒仓单要求，酱香型白酒仓单出具人的要求，酱香型白酒仓单出具人仓库的要求，酱香型白酒仓单运营平台的要求，登记的要求。</w:t>
      </w:r>
    </w:p>
    <w:p w14:paraId="41E186E8" w14:textId="77777777" w:rsidR="00F5197D" w:rsidRPr="00654D45" w:rsidRDefault="00F5197D" w:rsidP="000B3DE4">
      <w:pPr>
        <w:spacing w:after="0" w:line="240" w:lineRule="auto"/>
        <w:ind w:firstLineChars="200" w:firstLine="560"/>
        <w:outlineLvl w:val="2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本文件适用于酱香型白酒基酒与成品酒的仓单出具、登记、流转、质押、注销及全流程运营管理。其它香型白酒的仓单管理可参照本文件执行。</w:t>
      </w:r>
    </w:p>
    <w:p w14:paraId="2732DCEC" w14:textId="41EBC643" w:rsidR="00C44C85" w:rsidRPr="00654D45" w:rsidRDefault="00F5197D" w:rsidP="000B3DE4">
      <w:pPr>
        <w:spacing w:after="0" w:line="240" w:lineRule="auto"/>
        <w:ind w:firstLineChars="200" w:firstLine="571"/>
        <w:outlineLvl w:val="2"/>
        <w:rPr>
          <w:rFonts w:ascii="仿宋" w:eastAsia="仿宋" w:hAnsi="仿宋" w:cs="仿宋"/>
          <w:b/>
          <w:bCs/>
          <w:sz w:val="28"/>
          <w:szCs w:val="28"/>
        </w:rPr>
      </w:pPr>
      <w:r w:rsidRPr="00654D45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3.</w:t>
      </w:r>
      <w:r w:rsidR="004560F4" w:rsidRPr="00654D45">
        <w:rPr>
          <w:rFonts w:ascii="仿宋" w:eastAsia="仿宋" w:hAnsi="仿宋" w:cs="仿宋" w:hint="eastAsia"/>
          <w:b/>
          <w:bCs/>
          <w:sz w:val="28"/>
          <w:szCs w:val="28"/>
        </w:rPr>
        <w:t>本文件核心内容</w:t>
      </w:r>
    </w:p>
    <w:p w14:paraId="65520A65" w14:textId="50E97DBD" w:rsidR="00C44C85" w:rsidRPr="00654D45" w:rsidRDefault="00F5197D" w:rsidP="000B3DE4">
      <w:pPr>
        <w:numPr>
          <w:ilvl w:val="0"/>
          <w:numId w:val="4"/>
        </w:num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sz w:val="28"/>
          <w:szCs w:val="28"/>
          <w:lang w:eastAsia="zh-Hans"/>
        </w:rPr>
        <w:t>存货是可流转仓单的基础，本文件首先明确了对开具仓单的酱酒存货的要求。酱香型白酒以糯高粱、软小麦、水为原料，采用高温大曲等为糖化发酵剂，经固态发酵、固态蒸馏、陈酿、勾调而成，应符合GB/T 10781.4-2024标准要求。酱香型基酒、成品酒应以糯高粱、小麦为原料，经传统固态法发酵、蒸馏、贮存，完全采用高温大曲为糖化发酵剂酿制而成，具有酱香型风格。感观指标和理化指标应满足GB/T 10781.4-2024的要求。基酒应按生产年限、感官品质、理化指标分为特级、优级、一级，应明确标注生产批次、酿造年份、陈酿周期。酒粮要求应符合DB52/T 867-2025（高粱）、DB52/T 868-2025（小麦）、DB52/T 870-2025（水）的要求。</w:t>
      </w:r>
      <w:r w:rsidR="00B57F9D" w:rsidRPr="00B57F9D">
        <w:rPr>
          <w:rFonts w:ascii="仿宋" w:eastAsia="仿宋" w:hAnsi="仿宋" w:cs="仿宋" w:hint="eastAsia"/>
          <w:sz w:val="28"/>
          <w:szCs w:val="28"/>
          <w:lang w:eastAsia="zh-Hans"/>
        </w:rPr>
        <w:t>生产质量</w:t>
      </w:r>
      <w:r w:rsidR="00D828CE">
        <w:rPr>
          <w:rFonts w:ascii="仿宋" w:eastAsia="仿宋" w:hAnsi="仿宋" w:cs="仿宋" w:hint="eastAsia"/>
          <w:sz w:val="28"/>
          <w:szCs w:val="28"/>
          <w:lang w:eastAsia="zh-Hans"/>
        </w:rPr>
        <w:t>要求</w:t>
      </w:r>
      <w:r w:rsidR="00D828CE" w:rsidRPr="00D828CE">
        <w:rPr>
          <w:rFonts w:ascii="仿宋" w:eastAsia="仿宋" w:hAnsi="仿宋" w:cs="仿宋" w:hint="eastAsia"/>
          <w:sz w:val="28"/>
          <w:szCs w:val="28"/>
          <w:lang w:eastAsia="zh-Hans"/>
        </w:rPr>
        <w:t>开具仓单的酱香型白酒的生产、贮存、勾调、包装，</w:t>
      </w:r>
      <w:r w:rsidR="00B57F9D" w:rsidRPr="00B57F9D">
        <w:rPr>
          <w:rFonts w:ascii="仿宋" w:eastAsia="仿宋" w:hAnsi="仿宋" w:cs="仿宋" w:hint="eastAsia"/>
          <w:sz w:val="28"/>
          <w:szCs w:val="28"/>
          <w:lang w:eastAsia="zh-Hans"/>
        </w:rPr>
        <w:t>应符合T/CBJ 2310—2024、T/GZRHJX002—2019、T/GZRHJX003—2019的要求。</w:t>
      </w:r>
    </w:p>
    <w:p w14:paraId="0C8412E7" w14:textId="505E940F" w:rsidR="00617F65" w:rsidRPr="00654D45" w:rsidRDefault="00F5197D" w:rsidP="000B3DE4">
      <w:pPr>
        <w:pStyle w:val="ae"/>
        <w:numPr>
          <w:ilvl w:val="0"/>
          <w:numId w:val="4"/>
        </w:numPr>
        <w:ind w:firstLineChars="0"/>
        <w:rPr>
          <w:rFonts w:ascii="仿宋" w:eastAsia="仿宋" w:hAnsi="仿宋" w:cs="仿宋"/>
          <w:kern w:val="0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sz w:val="28"/>
          <w:szCs w:val="28"/>
          <w:lang w:eastAsia="zh-Hans"/>
        </w:rPr>
        <w:t>仓储是保证存货安全的设施之一，本文件明确了酱酒仓库的消防要求、设施要求、物联网设备要求及储存管理要求。仓库的火灾危险性分类应为丙类，建筑耐火等级应不低于二级。仓库应配备二氧化碳灭火设备、烟雾报警器、防爆电气、乙醇浓度监测报警装置、通风等系统。仓库应符合GB/T 21072四星级及以上仓库水平，符合SB/T 11164一级绿色仓库及以上水平。仓库地面、墙面采用防潮、防腐、食品级环保材质，采用避光、无紫外线照明、防震结构设计，配备防渗、防漏、防盗设施，24小时全域安防监控。配备专业恒温恒湿系统，存储温度恒定15℃-20℃，温度波动≤±1℃，湿度60%-70%，湿度波</w:t>
      </w:r>
      <w:r w:rsidRPr="00654D45">
        <w:rPr>
          <w:rFonts w:ascii="仿宋" w:eastAsia="仿宋" w:hAnsi="仿宋" w:cs="仿宋"/>
          <w:sz w:val="28"/>
          <w:szCs w:val="28"/>
          <w:lang w:eastAsia="zh-Hans"/>
        </w:rPr>
        <w:lastRenderedPageBreak/>
        <w:t>动≤±5%。基酒储罐、酒坛配备高精度液位传感器，实时监测酒体存量变化。全域部署温湿度、酒精浓度、烟雾传感设备，全域高清摄像头24小时不间断录像，录像资料留存不少于90天。严禁与易燃、易爆、易挥发、有异味物品混存，按酒粮、基酒、成品酒分类分区存放。</w:t>
      </w:r>
    </w:p>
    <w:p w14:paraId="7C62543E" w14:textId="3418170A" w:rsidR="00711074" w:rsidRPr="00654D45" w:rsidRDefault="00F5197D" w:rsidP="000B3DE4">
      <w:pPr>
        <w:pStyle w:val="ae"/>
        <w:numPr>
          <w:ilvl w:val="0"/>
          <w:numId w:val="4"/>
        </w:numPr>
        <w:ind w:firstLineChars="0"/>
        <w:rPr>
          <w:rFonts w:ascii="仿宋" w:eastAsia="仿宋" w:hAnsi="仿宋" w:cs="仿宋"/>
          <w:kern w:val="0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kern w:val="0"/>
          <w:sz w:val="28"/>
          <w:szCs w:val="28"/>
          <w:lang w:eastAsia="zh-Hans"/>
        </w:rPr>
        <w:t>关于酱酒仓单出具人的要求，应符合T/WD 109中8.1、8.2的要求，法人主体与酱酒生产经营企业无关联；应具有3年以上酒类仓储管理经验，具有熟悉酱酒仓储管理的专业人员；应符合GB/T 31300的要求，达到甲等水平。</w:t>
      </w:r>
    </w:p>
    <w:p w14:paraId="3B32F252" w14:textId="4A17E558" w:rsidR="001A7B23" w:rsidRPr="00654D45" w:rsidRDefault="00F5197D" w:rsidP="000B3DE4">
      <w:pPr>
        <w:pStyle w:val="ae"/>
        <w:numPr>
          <w:ilvl w:val="0"/>
          <w:numId w:val="4"/>
        </w:numPr>
        <w:ind w:firstLineChars="0"/>
        <w:rPr>
          <w:rFonts w:ascii="仿宋" w:eastAsia="仿宋" w:hAnsi="仿宋" w:cs="仿宋"/>
          <w:kern w:val="0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sz w:val="28"/>
          <w:szCs w:val="28"/>
          <w:lang w:eastAsia="zh-Hans"/>
        </w:rPr>
        <w:t>关于酱酒仓单的要求，酱酒仓单要素应符合GB/T 30332的要求。依据酱酒的特性，“仓储物名称”应用“酱香型基酒”“酱香型成品酒”进行表述；“仓储物规格”宜按“酒精度”“酿造/陈酿年份”“品质等级”设置具体要素；“仓储物包装”应用“坛存、罐存、瓶装、箱装”等进行表述；“仓储物计量单位”应用“斤、吨、箱、瓶”等进行表述。应增加“仓储物存储形态”“色泽和外观”“香气”“口味口感”“风格”“固形物”“总酸”“总酯”“己酸乙酯”“酸酯总量”等要素，其中“口味口感”应根据品评报告填写。宜增加“重金属”“塑化剂”“微生物”等安全检测指标、“仓库类型”（宜用“储罐”“陶坛”“恒温成品库”等）、“存储周期”“封存状态”“熏蒸消杀记录”“生产企业名称”“原产地”“生产批地”“生产日期”“酿造工艺”“运输方式”“承运单位”“最佳饮用周期”“风险提示”</w:t>
      </w:r>
      <w:r w:rsidR="00540776" w:rsidRPr="00540776">
        <w:rPr>
          <w:rFonts w:ascii="仿宋" w:eastAsia="仿宋" w:hAnsi="仿宋" w:cs="仿宋" w:hint="eastAsia"/>
          <w:sz w:val="28"/>
          <w:szCs w:val="28"/>
          <w:lang w:eastAsia="zh-Hans"/>
        </w:rPr>
        <w:t>“贮存损耗量”</w:t>
      </w:r>
      <w:r w:rsidRPr="00654D45">
        <w:rPr>
          <w:rFonts w:ascii="仿宋" w:eastAsia="仿宋" w:hAnsi="仿宋" w:cs="仿宋"/>
          <w:sz w:val="28"/>
          <w:szCs w:val="28"/>
          <w:lang w:eastAsia="zh-Hans"/>
        </w:rPr>
        <w:t>等要素。仓单可拆分为两份或多份仓单，拆分后原仓单失效，拆分后的仓单要素应</w:t>
      </w:r>
      <w:r w:rsidRPr="00654D45">
        <w:rPr>
          <w:rFonts w:ascii="仿宋" w:eastAsia="仿宋" w:hAnsi="仿宋" w:cs="仿宋"/>
          <w:sz w:val="28"/>
          <w:szCs w:val="28"/>
          <w:lang w:eastAsia="zh-Hans"/>
        </w:rPr>
        <w:lastRenderedPageBreak/>
        <w:t>与原仓单保持一致。</w:t>
      </w:r>
    </w:p>
    <w:p w14:paraId="25318C79" w14:textId="3E1D099C" w:rsidR="00F5197D" w:rsidRPr="00654D45" w:rsidRDefault="00F5197D" w:rsidP="000B3DE4">
      <w:pPr>
        <w:pStyle w:val="ae"/>
        <w:numPr>
          <w:ilvl w:val="0"/>
          <w:numId w:val="4"/>
        </w:numPr>
        <w:ind w:firstLineChars="0"/>
        <w:rPr>
          <w:rFonts w:ascii="仿宋" w:eastAsia="仿宋" w:hAnsi="仿宋" w:cs="仿宋"/>
          <w:kern w:val="0"/>
          <w:sz w:val="28"/>
          <w:szCs w:val="28"/>
          <w:lang w:eastAsia="zh-Hans"/>
        </w:rPr>
      </w:pPr>
      <w:r w:rsidRPr="00654D45">
        <w:rPr>
          <w:rFonts w:ascii="仿宋" w:eastAsia="仿宋" w:hAnsi="仿宋" w:cs="仿宋" w:hint="eastAsia"/>
          <w:kern w:val="0"/>
          <w:sz w:val="28"/>
          <w:szCs w:val="28"/>
          <w:lang w:eastAsia="zh-Hans"/>
        </w:rPr>
        <w:t>酱香型白酒仓单运营平台是实现仓单数字化、智能化管理的核心枢纽，本文件从基本要求、数据采集、数据管理、溯源管理、仓单拆分等方面对平台提出了系统要求：基本要求方面，酱香型白酒仓单运营平台应符合T/WD 109中仓单运营平台的要求，具备支撑酱酒仓单全生命周期管理的能力。数据采集方面，平台应具备采集CMA/CNAS质检报告的能力，并支持在线查看功能；应具备采集酒用原料、生产过程数据的能力，实现从源头到成品的全链条数据汇集；应具备采集仓储环境、货物状态、仓储管理数据、质检数据的能力，确保仓单项下货物状态实时可查、全程可溯。数据管理方面，平台应具备对温湿度超标、货物异动、越权操作等异常场景实时触发预警的能力；应具备实时监测酒体存量变化、液位异常自动报警的能力；应具备全域高清摄像头24小时不间断录像、录像资料留存不少于90天的能力，为仓单真实性提供可视化佐证。溯源管理方面，平台应具备搭建全链路溯源体系的能力；应具备采集原料种植、酿造生产、质检、仓储、流通、仓单登记全环节数据的能力；应具备实现一单一码、一物一溯源的能力，支撑品质追溯、真伪核验、资产确权。仓单拆分方面，平台应具备将仓单拆分为适宜交易量要求的仓单的能力，满足酱酒基酒分级交易、分批出库等实际业务场景需求。</w:t>
      </w:r>
    </w:p>
    <w:p w14:paraId="62D7C91B" w14:textId="5D2F389C" w:rsidR="00073C10" w:rsidRPr="00654D45" w:rsidRDefault="00F5197D" w:rsidP="000B3DE4">
      <w:pPr>
        <w:pStyle w:val="ae"/>
        <w:numPr>
          <w:ilvl w:val="0"/>
          <w:numId w:val="4"/>
        </w:numPr>
        <w:ind w:firstLineChars="0"/>
        <w:rPr>
          <w:rFonts w:ascii="仿宋" w:eastAsia="仿宋" w:hAnsi="仿宋" w:cs="仿宋"/>
          <w:kern w:val="0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kern w:val="0"/>
          <w:sz w:val="28"/>
          <w:szCs w:val="28"/>
          <w:lang w:eastAsia="zh-Hans"/>
        </w:rPr>
        <w:t>关于登记的要求，酱酒仓单体系中的仓单、仓库、货权等信息，应到全国性可流转仓单体系登记平台登记。通过仓单运营平台，对仓单的生成、流转、质押、注销等信息进行登记，对仓单项下货物</w:t>
      </w:r>
      <w:r w:rsidRPr="00654D45">
        <w:rPr>
          <w:rFonts w:ascii="仿宋" w:eastAsia="仿宋" w:hAnsi="仿宋" w:cs="仿宋"/>
          <w:kern w:val="0"/>
          <w:sz w:val="28"/>
          <w:szCs w:val="28"/>
          <w:lang w:eastAsia="zh-Hans"/>
        </w:rPr>
        <w:lastRenderedPageBreak/>
        <w:t>所有权归属及流转情况进行登记。各主体对仓库的物理信息、仓储能力、运营资质等进行备案登记，对仓库、仓单出具人与仓单运营平台之间的运营合作关系进行确认。由仓单出具人到登记平台公开确认货权或仓单项下货物的实际状态、数量、规格等关键信息。</w:t>
      </w:r>
    </w:p>
    <w:p w14:paraId="46A502E6" w14:textId="3AC2EC67" w:rsidR="009C009C" w:rsidRPr="00654D45" w:rsidRDefault="00F5197D" w:rsidP="000B3DE4">
      <w:pPr>
        <w:numPr>
          <w:ilvl w:val="0"/>
          <w:numId w:val="4"/>
        </w:num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  <w:lang w:eastAsia="zh-Hans"/>
        </w:rPr>
      </w:pPr>
      <w:r w:rsidRPr="00654D45">
        <w:rPr>
          <w:rFonts w:ascii="仿宋" w:eastAsia="仿宋" w:hAnsi="仿宋" w:cs="仿宋"/>
          <w:sz w:val="28"/>
          <w:szCs w:val="28"/>
          <w:lang w:eastAsia="zh-Hans"/>
        </w:rPr>
        <w:t>本标准同时明确了保险增值协同服务的要求。宜具备支持保险机构实时对接存货数据、仓储环境数据，实现精准投保、动态核保、风险定损的能力。</w:t>
      </w:r>
    </w:p>
    <w:p w14:paraId="52947F60" w14:textId="23BAFA98" w:rsidR="00C44C85" w:rsidRPr="00654D45" w:rsidRDefault="00CC3D8F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b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六</w:t>
      </w:r>
      <w:r w:rsidR="004560F4" w:rsidRPr="00654D45">
        <w:rPr>
          <w:rFonts w:ascii="黑体" w:eastAsia="黑体" w:hAnsi="黑体" w:cs="仿宋" w:hint="eastAsia"/>
          <w:b/>
          <w:sz w:val="28"/>
          <w:szCs w:val="28"/>
        </w:rPr>
        <w:t>、预期达到的社会效益、对产业发展的作用</w:t>
      </w:r>
    </w:p>
    <w:p w14:paraId="25E2CD63" w14:textId="77777777" w:rsidR="00F5197D" w:rsidRPr="00654D45" w:rsidRDefault="00F5197D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标准明确了在可流转酱酒仓单中，对酱酒存货的分类、质量、仓储及检验、计量等方面的标准要求；明确了酱酒仓库的设施设备及物联网技术要求；说明了酱酒控货所需收集的数据、涉及的物联网设备/手段及管理技术要求；同时明确了保险增值协同服务的要求。推动全国性可流转酱酒仓单的融资，切实解决酱酒中小企业融资难的问题，并由此促进我国实体经济的发展。</w:t>
      </w:r>
    </w:p>
    <w:p w14:paraId="08EE28CF" w14:textId="77777777" w:rsidR="00F5197D" w:rsidRPr="00654D45" w:rsidRDefault="00F5197D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本标准通过标准化仓单登记公示、多重核验机制，大幅降低虚假仓单、重复质押骗贷案件，减少银行不良资产，净化酱酒供应链金融市场。建立从酒粮种植到成品出库全链路溯源体系，仓单绑定完整酿造、仓储、检测数据，实现酱酒品质可追溯、真伪可核验。为市场监管、金融监管部门提供统一技术判定标准，实现酱酒仓储、存货融资业务标准化监管。盘活仁怀、遵义大量中小酿酒主体沉淀基酒资产，降低动产融资门槛。作为国内首个蒸馏白酒细分仓单团体标准，填补</w:t>
      </w:r>
      <w:r w:rsidRPr="00654D45">
        <w:rPr>
          <w:rFonts w:ascii="仿宋" w:eastAsia="仿宋" w:hAnsi="仿宋" w:cs="仿宋"/>
          <w:sz w:val="28"/>
          <w:szCs w:val="28"/>
        </w:rPr>
        <w:lastRenderedPageBreak/>
        <w:t>蒸馏发酵液体消费品、长期陈酿特色农产品仓单标准空白，为清香、浓香等其他香型白酒仓单体系建设提供完整参照方案。</w:t>
      </w:r>
    </w:p>
    <w:p w14:paraId="3AB4059B" w14:textId="445DEB85" w:rsidR="00C44C85" w:rsidRPr="00654D45" w:rsidRDefault="00CC3D8F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b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七</w:t>
      </w:r>
      <w:r w:rsidR="004560F4" w:rsidRPr="00654D45">
        <w:rPr>
          <w:rFonts w:ascii="黑体" w:eastAsia="黑体" w:hAnsi="黑体" w:cs="仿宋" w:hint="eastAsia"/>
          <w:b/>
          <w:sz w:val="28"/>
          <w:szCs w:val="28"/>
        </w:rPr>
        <w:t>、重大分歧意见的处理经过和依据</w:t>
      </w:r>
    </w:p>
    <w:p w14:paraId="2747E945" w14:textId="77777777" w:rsidR="00C44C85" w:rsidRPr="00654D45" w:rsidRDefault="004560F4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本标准在起草过程中未出现重大分歧意见。</w:t>
      </w:r>
    </w:p>
    <w:p w14:paraId="0CCCCD5E" w14:textId="710979B4" w:rsidR="00C44C85" w:rsidRPr="00654D45" w:rsidRDefault="00CC3D8F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八</w:t>
      </w:r>
      <w:r w:rsidR="004560F4" w:rsidRPr="00654D45">
        <w:rPr>
          <w:rFonts w:ascii="黑体" w:eastAsia="黑体" w:hAnsi="黑体" w:cs="仿宋" w:hint="eastAsia"/>
          <w:b/>
          <w:sz w:val="28"/>
          <w:szCs w:val="28"/>
        </w:rPr>
        <w:t>、采用国际标准和国外先进标准的情况</w:t>
      </w:r>
    </w:p>
    <w:p w14:paraId="27EF45B3" w14:textId="28B3FC53" w:rsidR="00C44C85" w:rsidRPr="00654D45" w:rsidRDefault="004560F4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 w:hint="eastAsia"/>
          <w:sz w:val="28"/>
          <w:szCs w:val="28"/>
        </w:rPr>
        <w:t>国内外并无流通环节的</w:t>
      </w:r>
      <w:r w:rsidR="00F5197D" w:rsidRPr="00654D45">
        <w:rPr>
          <w:rFonts w:ascii="仿宋" w:eastAsia="仿宋" w:hAnsi="仿宋" w:cs="仿宋" w:hint="eastAsia"/>
          <w:sz w:val="28"/>
          <w:szCs w:val="28"/>
        </w:rPr>
        <w:t>酱香型白酒</w:t>
      </w:r>
      <w:r w:rsidRPr="00654D45">
        <w:rPr>
          <w:rFonts w:ascii="仿宋" w:eastAsia="仿宋" w:hAnsi="仿宋" w:cs="仿宋" w:hint="eastAsia"/>
          <w:sz w:val="28"/>
          <w:szCs w:val="28"/>
        </w:rPr>
        <w:t>仓单标准。</w:t>
      </w:r>
    </w:p>
    <w:p w14:paraId="5386F204" w14:textId="564D3BBB" w:rsidR="00C44C85" w:rsidRPr="00654D45" w:rsidRDefault="00CC3D8F" w:rsidP="000B3DE4">
      <w:pPr>
        <w:spacing w:after="0" w:line="240" w:lineRule="auto"/>
        <w:ind w:firstLineChars="200" w:firstLine="571"/>
        <w:outlineLvl w:val="0"/>
        <w:rPr>
          <w:rFonts w:ascii="黑体" w:eastAsia="黑体" w:hAnsi="黑体" w:cs="仿宋"/>
          <w:b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九</w:t>
      </w:r>
      <w:r w:rsidR="004560F4" w:rsidRPr="00654D45">
        <w:rPr>
          <w:rFonts w:ascii="黑体" w:eastAsia="黑体" w:hAnsi="黑体" w:cs="仿宋" w:hint="eastAsia"/>
          <w:b/>
          <w:sz w:val="28"/>
          <w:szCs w:val="28"/>
        </w:rPr>
        <w:t>、与现行相关法律、法规、规章及强制性标准的协调性</w:t>
      </w:r>
    </w:p>
    <w:p w14:paraId="7AFF6109" w14:textId="69D5ABC3" w:rsidR="00C44C85" w:rsidRPr="00654D45" w:rsidRDefault="00F5197D" w:rsidP="000B3DE4">
      <w:pPr>
        <w:spacing w:after="0" w:line="24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54D45">
        <w:rPr>
          <w:rFonts w:ascii="仿宋" w:eastAsia="仿宋" w:hAnsi="仿宋" w:cs="仿宋"/>
          <w:sz w:val="28"/>
          <w:szCs w:val="28"/>
        </w:rPr>
        <w:t>与强制性国家标准协调方面，本标准所有酒类安全、仓储安全标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准</w:t>
      </w:r>
      <w:r w:rsidRPr="00654D45">
        <w:rPr>
          <w:rFonts w:ascii="仿宋" w:eastAsia="仿宋" w:hAnsi="仿宋" w:cs="仿宋"/>
          <w:sz w:val="28"/>
          <w:szCs w:val="28"/>
        </w:rPr>
        <w:t>，无冲突、抵触内容。与推荐性国标、行标、地方标准协调方面，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符合</w:t>
      </w:r>
      <w:r w:rsidRPr="00654D45">
        <w:rPr>
          <w:rFonts w:ascii="仿宋" w:eastAsia="仿宋" w:hAnsi="仿宋" w:cs="仿宋"/>
          <w:sz w:val="28"/>
          <w:szCs w:val="28"/>
        </w:rPr>
        <w:t>GB/T 10781.4-2024酱香白酒质量标准；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将</w:t>
      </w:r>
      <w:r w:rsidR="00C75CFE" w:rsidRPr="00654D45">
        <w:rPr>
          <w:rFonts w:ascii="仿宋" w:eastAsia="仿宋" w:hAnsi="仿宋" w:cs="仿宋"/>
          <w:sz w:val="28"/>
          <w:szCs w:val="28"/>
        </w:rPr>
        <w:t xml:space="preserve"> </w:t>
      </w:r>
      <w:r w:rsidRPr="00654D45">
        <w:rPr>
          <w:rFonts w:ascii="仿宋" w:eastAsia="仿宋" w:hAnsi="仿宋" w:cs="仿宋"/>
          <w:sz w:val="28"/>
          <w:szCs w:val="28"/>
        </w:rPr>
        <w:t xml:space="preserve">DB52/T 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867、</w:t>
      </w:r>
      <w:r w:rsidR="00C75CFE" w:rsidRPr="00654D45">
        <w:rPr>
          <w:rFonts w:ascii="仿宋" w:eastAsia="仿宋" w:hAnsi="仿宋" w:cs="仿宋"/>
          <w:sz w:val="28"/>
          <w:szCs w:val="28"/>
        </w:rPr>
        <w:t xml:space="preserve"> DB52/T 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868、</w:t>
      </w:r>
      <w:r w:rsidR="00C75CFE" w:rsidRPr="00654D45">
        <w:rPr>
          <w:rFonts w:ascii="仿宋" w:eastAsia="仿宋" w:hAnsi="仿宋" w:cs="仿宋"/>
          <w:sz w:val="28"/>
          <w:szCs w:val="28"/>
        </w:rPr>
        <w:t xml:space="preserve"> DB52/T 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870、</w:t>
      </w:r>
      <w:r w:rsidRPr="00654D45">
        <w:rPr>
          <w:rFonts w:ascii="仿宋" w:eastAsia="仿宋" w:hAnsi="仿宋" w:cs="仿宋"/>
          <w:sz w:val="28"/>
          <w:szCs w:val="28"/>
        </w:rPr>
        <w:t>1854</w:t>
      </w:r>
      <w:r w:rsidR="00C75CFE" w:rsidRPr="00654D45">
        <w:rPr>
          <w:rFonts w:ascii="仿宋" w:eastAsia="仿宋" w:hAnsi="仿宋" w:cs="仿宋" w:hint="eastAsia"/>
          <w:sz w:val="28"/>
          <w:szCs w:val="28"/>
        </w:rPr>
        <w:t>相关要求</w:t>
      </w:r>
      <w:r w:rsidRPr="00654D45">
        <w:rPr>
          <w:rFonts w:ascii="仿宋" w:eastAsia="仿宋" w:hAnsi="仿宋" w:cs="仿宋"/>
          <w:sz w:val="28"/>
          <w:szCs w:val="28"/>
        </w:rPr>
        <w:t>吸收进本标准；作为T/WD 109系列分则，完全承接通用基础标准主体、登记、流转框架，体系内部逻辑统一、无矛盾。</w:t>
      </w:r>
    </w:p>
    <w:p w14:paraId="323A9174" w14:textId="6BF95284" w:rsidR="00C44C85" w:rsidRPr="00654D45" w:rsidRDefault="00CC3D8F" w:rsidP="000B3DE4">
      <w:pPr>
        <w:spacing w:after="0" w:line="240" w:lineRule="auto"/>
        <w:ind w:left="643"/>
        <w:outlineLvl w:val="0"/>
        <w:rPr>
          <w:rFonts w:ascii="黑体" w:eastAsia="黑体" w:hAnsi="黑体" w:cs="仿宋"/>
          <w:b/>
          <w:sz w:val="28"/>
          <w:szCs w:val="28"/>
        </w:rPr>
      </w:pPr>
      <w:r w:rsidRPr="00654D45">
        <w:rPr>
          <w:rFonts w:ascii="黑体" w:eastAsia="黑体" w:hAnsi="黑体" w:cs="仿宋" w:hint="eastAsia"/>
          <w:b/>
          <w:sz w:val="28"/>
          <w:szCs w:val="28"/>
        </w:rPr>
        <w:t>十、</w:t>
      </w:r>
      <w:r w:rsidR="004560F4" w:rsidRPr="00654D45">
        <w:rPr>
          <w:rFonts w:ascii="黑体" w:eastAsia="黑体" w:hAnsi="黑体" w:cs="仿宋" w:hint="eastAsia"/>
          <w:b/>
          <w:sz w:val="28"/>
          <w:szCs w:val="28"/>
        </w:rPr>
        <w:t>贯彻标准的要求、措施和建议</w:t>
      </w:r>
    </w:p>
    <w:p w14:paraId="634992AC" w14:textId="77777777" w:rsidR="006639AA" w:rsidRPr="00654D45" w:rsidRDefault="006639AA" w:rsidP="000B3DE4">
      <w:pPr>
        <w:spacing w:after="0"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654D45">
        <w:rPr>
          <w:rFonts w:ascii="仿宋" w:eastAsia="仿宋" w:hAnsi="仿宋" w:hint="eastAsia"/>
          <w:bCs/>
          <w:sz w:val="28"/>
          <w:szCs w:val="28"/>
        </w:rPr>
        <w:t>标准发布后，将由主要起草单位在行业内组织标准的宣贯、培训等活动，做好标准条文解读，适时编制解读教材，让社会各界、业内企业更好地了解标准、使用标准。与此同时，注意收集使用标准的各类机构对标准的反馈意见，适时对标准内容进行更新优化。</w:t>
      </w:r>
    </w:p>
    <w:p w14:paraId="188CB305" w14:textId="77777777" w:rsidR="006639AA" w:rsidRPr="00654D45" w:rsidRDefault="006639AA" w:rsidP="000B3DE4">
      <w:pPr>
        <w:spacing w:after="0" w:line="360" w:lineRule="auto"/>
        <w:ind w:firstLineChars="200" w:firstLine="571"/>
        <w:jc w:val="left"/>
        <w:rPr>
          <w:rFonts w:ascii="黑体" w:eastAsia="黑体" w:hAnsi="黑体"/>
          <w:b/>
          <w:sz w:val="28"/>
          <w:szCs w:val="28"/>
        </w:rPr>
      </w:pPr>
      <w:r w:rsidRPr="00654D45">
        <w:rPr>
          <w:rFonts w:ascii="黑体" w:eastAsia="黑体" w:hAnsi="黑体" w:hint="eastAsia"/>
          <w:b/>
          <w:sz w:val="28"/>
          <w:szCs w:val="28"/>
        </w:rPr>
        <w:t>十一、其他应予说明的事项</w:t>
      </w:r>
    </w:p>
    <w:p w14:paraId="5C3B78C2" w14:textId="074CC696" w:rsidR="00C44C85" w:rsidRPr="00654D45" w:rsidRDefault="006639AA" w:rsidP="000B3DE4">
      <w:pPr>
        <w:spacing w:after="0"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654D45">
        <w:rPr>
          <w:rFonts w:ascii="仿宋_GB2312" w:eastAsia="仿宋_GB2312" w:hAnsi="宋体" w:hint="eastAsia"/>
          <w:sz w:val="28"/>
          <w:szCs w:val="28"/>
        </w:rPr>
        <w:t>无</w:t>
      </w:r>
    </w:p>
    <w:sectPr w:rsidR="00C44C85" w:rsidRPr="00654D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44CBF" w14:textId="77777777" w:rsidR="00DE0571" w:rsidRDefault="00DE0571">
      <w:pPr>
        <w:spacing w:after="0" w:line="240" w:lineRule="auto"/>
      </w:pPr>
      <w:r>
        <w:separator/>
      </w:r>
    </w:p>
  </w:endnote>
  <w:endnote w:type="continuationSeparator" w:id="0">
    <w:p w14:paraId="0C7BD704" w14:textId="77777777" w:rsidR="00DE0571" w:rsidRDefault="00DE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F1DF7" w14:textId="77777777" w:rsidR="00D01823" w:rsidRDefault="00D01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812FB" w14:textId="77777777" w:rsidR="00C44C85" w:rsidRDefault="004560F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334CFA48" w14:textId="77777777" w:rsidR="00C44C85" w:rsidRDefault="00C44C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0DE39" w14:textId="77777777" w:rsidR="00D01823" w:rsidRDefault="00D01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1754D" w14:textId="77777777" w:rsidR="00DE0571" w:rsidRDefault="00DE0571">
      <w:pPr>
        <w:spacing w:after="0" w:line="240" w:lineRule="auto"/>
      </w:pPr>
      <w:r>
        <w:separator/>
      </w:r>
    </w:p>
  </w:footnote>
  <w:footnote w:type="continuationSeparator" w:id="0">
    <w:p w14:paraId="7BAAB34D" w14:textId="77777777" w:rsidR="00DE0571" w:rsidRDefault="00DE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B6561" w14:textId="77777777" w:rsidR="00D01823" w:rsidRDefault="00D0182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B563B" w14:textId="77777777" w:rsidR="00D01823" w:rsidRDefault="00D0182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55E32" w14:textId="77777777" w:rsidR="00D01823" w:rsidRDefault="00D0182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76711"/>
    <w:multiLevelType w:val="multilevel"/>
    <w:tmpl w:val="20E76711"/>
    <w:lvl w:ilvl="0">
      <w:start w:val="1"/>
      <w:numFmt w:val="decimal"/>
      <w:lvlText w:val="%1)"/>
      <w:lvlJc w:val="left"/>
      <w:pPr>
        <w:ind w:left="630" w:hanging="420"/>
      </w:pPr>
    </w:lvl>
    <w:lvl w:ilvl="1">
      <w:start w:val="1"/>
      <w:numFmt w:val="lowerLetter"/>
      <w:lvlText w:val="%2)"/>
      <w:lvlJc w:val="left"/>
      <w:pPr>
        <w:ind w:left="1050" w:hanging="420"/>
      </w:pPr>
    </w:lvl>
    <w:lvl w:ilvl="2">
      <w:start w:val="1"/>
      <w:numFmt w:val="lowerRoman"/>
      <w:lvlText w:val="%3."/>
      <w:lvlJc w:val="righ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lowerLetter"/>
      <w:lvlText w:val="%5)"/>
      <w:lvlJc w:val="left"/>
      <w:pPr>
        <w:ind w:left="2310" w:hanging="420"/>
      </w:pPr>
    </w:lvl>
    <w:lvl w:ilvl="5">
      <w:start w:val="1"/>
      <w:numFmt w:val="lowerRoman"/>
      <w:lvlText w:val="%6."/>
      <w:lvlJc w:val="righ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lowerLetter"/>
      <w:lvlText w:val="%8)"/>
      <w:lvlJc w:val="left"/>
      <w:pPr>
        <w:ind w:left="3570" w:hanging="420"/>
      </w:pPr>
    </w:lvl>
    <w:lvl w:ilvl="8">
      <w:start w:val="1"/>
      <w:numFmt w:val="lowerRoman"/>
      <w:lvlText w:val="%9."/>
      <w:lvlJc w:val="right"/>
      <w:pPr>
        <w:ind w:left="3990" w:hanging="420"/>
      </w:pPr>
    </w:lvl>
  </w:abstractNum>
  <w:abstractNum w:abstractNumId="1" w15:restartNumberingAfterBreak="0">
    <w:nsid w:val="60FFA9AB"/>
    <w:multiLevelType w:val="multilevel"/>
    <w:tmpl w:val="60FFA9AB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"/>
      <w:suff w:val="nothing"/>
      <w:lvlText w:val="%1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0"/>
      <w:suff w:val="nothing"/>
      <w:lvlText w:val="%1%2.%3　"/>
      <w:lvlJc w:val="left"/>
      <w:pPr>
        <w:tabs>
          <w:tab w:val="left" w:pos="0"/>
        </w:tabs>
        <w:ind w:left="0" w:firstLine="0"/>
      </w:pPr>
      <w:rPr>
        <w:rFonts w:ascii="黑体" w:eastAsia="黑体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pStyle w:val="a1"/>
      <w:suff w:val="nothing"/>
      <w:lvlText w:val="%1%2.%3.%4　"/>
      <w:lvlJc w:val="left"/>
      <w:pPr>
        <w:ind w:left="0" w:firstLine="0"/>
      </w:pPr>
      <w:rPr>
        <w:rFonts w:ascii="黑体" w:eastAsia="黑体" w:hint="eastAsia"/>
        <w:b w:val="0"/>
        <w:i w:val="0"/>
        <w:color w:val="auto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color w:val="auto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 w15:restartNumberingAfterBreak="0">
    <w:nsid w:val="610BC992"/>
    <w:multiLevelType w:val="singleLevel"/>
    <w:tmpl w:val="610BC992"/>
    <w:lvl w:ilvl="0">
      <w:start w:val="2"/>
      <w:numFmt w:val="decimal"/>
      <w:suff w:val="nothing"/>
      <w:lvlText w:val="%1．"/>
      <w:lvlJc w:val="left"/>
    </w:lvl>
  </w:abstractNum>
  <w:abstractNum w:abstractNumId="3" w15:restartNumberingAfterBreak="0">
    <w:nsid w:val="610BD311"/>
    <w:multiLevelType w:val="singleLevel"/>
    <w:tmpl w:val="610BD311"/>
    <w:lvl w:ilvl="0">
      <w:start w:val="10"/>
      <w:numFmt w:val="chineseCounting"/>
      <w:suff w:val="nothing"/>
      <w:lvlText w:val="%1、"/>
      <w:lvlJc w:val="left"/>
    </w:lvl>
  </w:abstractNum>
  <w:abstractNum w:abstractNumId="4" w15:restartNumberingAfterBreak="0">
    <w:nsid w:val="610BD478"/>
    <w:multiLevelType w:val="singleLevel"/>
    <w:tmpl w:val="610BD478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610C2189"/>
    <w:multiLevelType w:val="singleLevel"/>
    <w:tmpl w:val="610C2189"/>
    <w:lvl w:ilvl="0">
      <w:start w:val="1"/>
      <w:numFmt w:val="decimal"/>
      <w:suff w:val="nothing"/>
      <w:lvlText w:val="（%1）"/>
      <w:lvlJc w:val="left"/>
    </w:lvl>
  </w:abstractNum>
  <w:num w:numId="1" w16cid:durableId="1019235272">
    <w:abstractNumId w:val="1"/>
  </w:num>
  <w:num w:numId="2" w16cid:durableId="1209343443">
    <w:abstractNumId w:val="0"/>
  </w:num>
  <w:num w:numId="3" w16cid:durableId="738668794">
    <w:abstractNumId w:val="2"/>
  </w:num>
  <w:num w:numId="4" w16cid:durableId="2102868799">
    <w:abstractNumId w:val="5"/>
  </w:num>
  <w:num w:numId="5" w16cid:durableId="308706163">
    <w:abstractNumId w:val="3"/>
  </w:num>
  <w:num w:numId="6" w16cid:durableId="378626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EB6F9F0"/>
    <w:rsid w:val="8BC7EBDF"/>
    <w:rsid w:val="BF9F8FB5"/>
    <w:rsid w:val="EAF288CE"/>
    <w:rsid w:val="FEB6F9F0"/>
    <w:rsid w:val="FF03566B"/>
    <w:rsid w:val="00030065"/>
    <w:rsid w:val="000670EA"/>
    <w:rsid w:val="00073C10"/>
    <w:rsid w:val="00086CD5"/>
    <w:rsid w:val="000B3DE4"/>
    <w:rsid w:val="000B55F0"/>
    <w:rsid w:val="000E2903"/>
    <w:rsid w:val="00115A3B"/>
    <w:rsid w:val="00130A40"/>
    <w:rsid w:val="001705DD"/>
    <w:rsid w:val="001A6BC6"/>
    <w:rsid w:val="001A7B23"/>
    <w:rsid w:val="001B0A21"/>
    <w:rsid w:val="001D3634"/>
    <w:rsid w:val="001D3D63"/>
    <w:rsid w:val="001D5561"/>
    <w:rsid w:val="00223DD1"/>
    <w:rsid w:val="00274D44"/>
    <w:rsid w:val="00287908"/>
    <w:rsid w:val="002952D9"/>
    <w:rsid w:val="00300033"/>
    <w:rsid w:val="003763A2"/>
    <w:rsid w:val="003948FC"/>
    <w:rsid w:val="003C16AC"/>
    <w:rsid w:val="003C727E"/>
    <w:rsid w:val="003E262D"/>
    <w:rsid w:val="0042562A"/>
    <w:rsid w:val="00427239"/>
    <w:rsid w:val="00442AF2"/>
    <w:rsid w:val="00447EE6"/>
    <w:rsid w:val="004560F4"/>
    <w:rsid w:val="0047287D"/>
    <w:rsid w:val="00483452"/>
    <w:rsid w:val="00483967"/>
    <w:rsid w:val="004F42C8"/>
    <w:rsid w:val="00502474"/>
    <w:rsid w:val="0052330F"/>
    <w:rsid w:val="00540776"/>
    <w:rsid w:val="00544E7C"/>
    <w:rsid w:val="005704A5"/>
    <w:rsid w:val="0058442A"/>
    <w:rsid w:val="00591692"/>
    <w:rsid w:val="005E4FF9"/>
    <w:rsid w:val="0060082B"/>
    <w:rsid w:val="00607793"/>
    <w:rsid w:val="00610DA8"/>
    <w:rsid w:val="00617F65"/>
    <w:rsid w:val="006264FD"/>
    <w:rsid w:val="00647C2C"/>
    <w:rsid w:val="00654D45"/>
    <w:rsid w:val="006639AA"/>
    <w:rsid w:val="00667DF0"/>
    <w:rsid w:val="006711E7"/>
    <w:rsid w:val="00674BD6"/>
    <w:rsid w:val="00685851"/>
    <w:rsid w:val="006D2A84"/>
    <w:rsid w:val="006E7D40"/>
    <w:rsid w:val="006F4DE9"/>
    <w:rsid w:val="00711074"/>
    <w:rsid w:val="0071107E"/>
    <w:rsid w:val="0077717B"/>
    <w:rsid w:val="0079148C"/>
    <w:rsid w:val="007B78B7"/>
    <w:rsid w:val="007D4E2C"/>
    <w:rsid w:val="007F3824"/>
    <w:rsid w:val="007F5274"/>
    <w:rsid w:val="00830EB7"/>
    <w:rsid w:val="00864A01"/>
    <w:rsid w:val="008C04EB"/>
    <w:rsid w:val="008D169F"/>
    <w:rsid w:val="008D2B1D"/>
    <w:rsid w:val="009326C3"/>
    <w:rsid w:val="00944BF9"/>
    <w:rsid w:val="009450DD"/>
    <w:rsid w:val="009C009C"/>
    <w:rsid w:val="009E0685"/>
    <w:rsid w:val="00A47CBE"/>
    <w:rsid w:val="00A66063"/>
    <w:rsid w:val="00A76DA0"/>
    <w:rsid w:val="00AD5716"/>
    <w:rsid w:val="00AE3E77"/>
    <w:rsid w:val="00B074D7"/>
    <w:rsid w:val="00B4014C"/>
    <w:rsid w:val="00B40E72"/>
    <w:rsid w:val="00B57F9D"/>
    <w:rsid w:val="00B6123B"/>
    <w:rsid w:val="00B7495A"/>
    <w:rsid w:val="00BB0C94"/>
    <w:rsid w:val="00BC0A06"/>
    <w:rsid w:val="00BC5A4A"/>
    <w:rsid w:val="00BD67DA"/>
    <w:rsid w:val="00BD7A87"/>
    <w:rsid w:val="00C03B09"/>
    <w:rsid w:val="00C05F97"/>
    <w:rsid w:val="00C16694"/>
    <w:rsid w:val="00C30F0E"/>
    <w:rsid w:val="00C30FEB"/>
    <w:rsid w:val="00C44C85"/>
    <w:rsid w:val="00C75CFE"/>
    <w:rsid w:val="00C827CE"/>
    <w:rsid w:val="00C86AB8"/>
    <w:rsid w:val="00CC3D8F"/>
    <w:rsid w:val="00CE4547"/>
    <w:rsid w:val="00D01823"/>
    <w:rsid w:val="00D123C1"/>
    <w:rsid w:val="00D15FA3"/>
    <w:rsid w:val="00D31054"/>
    <w:rsid w:val="00D7402D"/>
    <w:rsid w:val="00D828CE"/>
    <w:rsid w:val="00D832C0"/>
    <w:rsid w:val="00DE0571"/>
    <w:rsid w:val="00E46F61"/>
    <w:rsid w:val="00EB2B9C"/>
    <w:rsid w:val="00ED3027"/>
    <w:rsid w:val="00F401B6"/>
    <w:rsid w:val="00F4196B"/>
    <w:rsid w:val="00F5197D"/>
    <w:rsid w:val="00F66A7C"/>
    <w:rsid w:val="00F8329B"/>
    <w:rsid w:val="00FC5505"/>
    <w:rsid w:val="2FEE5430"/>
    <w:rsid w:val="37D79251"/>
    <w:rsid w:val="395F7893"/>
    <w:rsid w:val="3DEE6220"/>
    <w:rsid w:val="56EEEF2B"/>
    <w:rsid w:val="5FF6C293"/>
    <w:rsid w:val="69DD8FEA"/>
    <w:rsid w:val="6AFDFC59"/>
    <w:rsid w:val="77DF927C"/>
    <w:rsid w:val="77EF1B60"/>
    <w:rsid w:val="7DFE3BEB"/>
    <w:rsid w:val="7F5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CFD763"/>
  <w15:docId w15:val="{93DB1C94-E989-4EAB-B5D6-BE6BC80A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spacing w:after="160" w:line="252" w:lineRule="auto"/>
      <w:jc w:val="both"/>
    </w:pPr>
    <w:rPr>
      <w:sz w:val="22"/>
      <w:szCs w:val="22"/>
    </w:rPr>
  </w:style>
  <w:style w:type="paragraph" w:styleId="3">
    <w:name w:val="heading 3"/>
    <w:basedOn w:val="a2"/>
    <w:next w:val="a2"/>
    <w:unhideWhenUsed/>
    <w:qFormat/>
    <w:pPr>
      <w:keepNext/>
      <w:keepLines/>
      <w:spacing w:before="260" w:after="260" w:line="413" w:lineRule="auto"/>
      <w:outlineLvl w:val="2"/>
    </w:pPr>
    <w:rPr>
      <w:rFonts w:ascii="Calibri" w:eastAsia="Songti SC" w:hAnsi="Calibri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2"/>
    <w:pPr>
      <w:spacing w:before="100" w:beforeAutospacing="1" w:after="100" w:afterAutospacing="1" w:line="240" w:lineRule="auto"/>
      <w:jc w:val="left"/>
    </w:pPr>
    <w:rPr>
      <w:rFonts w:ascii="宋体" w:eastAsia="DengXian" w:hAnsi="宋体" w:cs="宋体"/>
      <w:sz w:val="24"/>
      <w:szCs w:val="24"/>
    </w:rPr>
  </w:style>
  <w:style w:type="table" w:styleId="a8">
    <w:name w:val="Table Grid"/>
    <w:basedOn w:val="a4"/>
    <w:rPr>
      <w:rFonts w:ascii="Cambria" w:hAnsi="Cambri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uiPriority w:val="9"/>
    <w:qFormat/>
    <w:rPr>
      <w:b/>
      <w:bCs/>
      <w:kern w:val="44"/>
      <w:sz w:val="24"/>
      <w:szCs w:val="44"/>
    </w:rPr>
  </w:style>
  <w:style w:type="paragraph" w:customStyle="1" w:styleId="a9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Calibri" w:hAnsi="Calibri" w:cstheme="minorBidi"/>
      <w:sz w:val="21"/>
      <w:szCs w:val="22"/>
    </w:rPr>
  </w:style>
  <w:style w:type="paragraph" w:customStyle="1" w:styleId="1">
    <w:name w:val="列表段落1"/>
    <w:basedOn w:val="a2"/>
    <w:uiPriority w:val="99"/>
    <w:qFormat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paragraph" w:customStyle="1" w:styleId="a">
    <w:name w:val="标准文件_章标题"/>
    <w:next w:val="aa"/>
    <w:qFormat/>
    <w:pPr>
      <w:numPr>
        <w:ilvl w:val="1"/>
        <w:numId w:val="1"/>
      </w:numPr>
      <w:adjustRightInd w:val="0"/>
      <w:spacing w:beforeLines="100" w:before="100" w:afterLines="100" w:after="100"/>
      <w:outlineLvl w:val="0"/>
    </w:pPr>
    <w:rPr>
      <w:rFonts w:ascii="黑体" w:eastAsia="黑体" w:hAnsi="黑体"/>
      <w:sz w:val="21"/>
      <w:szCs w:val="22"/>
    </w:rPr>
  </w:style>
  <w:style w:type="paragraph" w:customStyle="1" w:styleId="aa">
    <w:name w:val="标准文件_段"/>
    <w:qFormat/>
    <w:pPr>
      <w:autoSpaceDE w:val="0"/>
      <w:autoSpaceDN w:val="0"/>
      <w:ind w:firstLineChars="200" w:firstLine="200"/>
      <w:jc w:val="both"/>
    </w:pPr>
    <w:rPr>
      <w:rFonts w:ascii="宋体"/>
      <w:sz w:val="21"/>
      <w:szCs w:val="22"/>
    </w:rPr>
  </w:style>
  <w:style w:type="paragraph" w:customStyle="1" w:styleId="a0">
    <w:name w:val="标准文件_一级条标题"/>
    <w:basedOn w:val="a"/>
    <w:next w:val="aa"/>
    <w:qFormat/>
    <w:pPr>
      <w:numPr>
        <w:ilvl w:val="2"/>
      </w:numPr>
      <w:spacing w:beforeLines="50" w:before="50" w:afterLines="50" w:after="50"/>
      <w:outlineLvl w:val="1"/>
    </w:pPr>
  </w:style>
  <w:style w:type="paragraph" w:customStyle="1" w:styleId="ab">
    <w:name w:val="标准文件_二级无标题"/>
    <w:basedOn w:val="a1"/>
    <w:qFormat/>
    <w:pPr>
      <w:spacing w:beforeLines="0" w:before="0" w:afterLines="0" w:after="0"/>
      <w:outlineLvl w:val="9"/>
    </w:pPr>
    <w:rPr>
      <w:rFonts w:ascii="宋体" w:eastAsia="宋体"/>
    </w:rPr>
  </w:style>
  <w:style w:type="paragraph" w:customStyle="1" w:styleId="a1">
    <w:name w:val="标准文件_二级条标题"/>
    <w:next w:val="aa"/>
    <w:qFormat/>
    <w:pPr>
      <w:widowControl w:val="0"/>
      <w:numPr>
        <w:ilvl w:val="3"/>
        <w:numId w:val="1"/>
      </w:numPr>
      <w:spacing w:beforeLines="50" w:before="50" w:afterLines="50" w:after="50"/>
      <w:jc w:val="both"/>
      <w:outlineLvl w:val="2"/>
    </w:pPr>
    <w:rPr>
      <w:rFonts w:ascii="黑体" w:eastAsia="黑体" w:hAnsi="黑体"/>
      <w:sz w:val="21"/>
      <w:szCs w:val="22"/>
    </w:rPr>
  </w:style>
  <w:style w:type="paragraph" w:styleId="ac">
    <w:name w:val="header"/>
    <w:basedOn w:val="a2"/>
    <w:link w:val="ad"/>
    <w:rsid w:val="00067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3"/>
    <w:link w:val="ac"/>
    <w:rsid w:val="000670EA"/>
    <w:rPr>
      <w:sz w:val="18"/>
      <w:szCs w:val="18"/>
    </w:rPr>
  </w:style>
  <w:style w:type="paragraph" w:styleId="ae">
    <w:name w:val="List Paragraph"/>
    <w:basedOn w:val="a2"/>
    <w:uiPriority w:val="34"/>
    <w:qFormat/>
    <w:rsid w:val="00130A40"/>
    <w:pPr>
      <w:widowControl w:val="0"/>
      <w:spacing w:after="0" w:line="240" w:lineRule="auto"/>
      <w:ind w:firstLineChars="200" w:firstLine="420"/>
    </w:pPr>
    <w:rPr>
      <w:rFonts w:ascii="DengXian" w:eastAsia="DengXian" w:hAnsi="DengXi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workwork</dc:creator>
  <cp:lastModifiedBy>office</cp:lastModifiedBy>
  <cp:revision>17</cp:revision>
  <dcterms:created xsi:type="dcterms:W3CDTF">2026-08-24T02:47:00Z</dcterms:created>
  <dcterms:modified xsi:type="dcterms:W3CDTF">2026-08-26T07:07:00Z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