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892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226444D">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p>
        </w:tc>
        <w:tc>
          <w:tcPr>
            <w:tcW w:w="8855" w:type="dxa"/>
          </w:tcPr>
          <w:p w14:paraId="1116F3C6">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03.080.01</w:t>
            </w:r>
            <w:r>
              <w:rPr>
                <w:rFonts w:ascii="黑体" w:hAnsi="黑体" w:eastAsia="黑体"/>
                <w:sz w:val="21"/>
                <w:szCs w:val="21"/>
              </w:rPr>
              <w:fldChar w:fldCharType="end"/>
            </w:r>
            <w:bookmarkEnd w:id="0"/>
          </w:p>
        </w:tc>
      </w:tr>
      <w:tr w14:paraId="46EF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F6DF0C7">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AFFC39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67BAF96D">
                  <w:pPr>
                    <w:pStyle w:val="53"/>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WD</w:t>
                  </w:r>
                  <w:r>
                    <w:fldChar w:fldCharType="end"/>
                  </w:r>
                  <w:bookmarkEnd w:id="1"/>
                </w:p>
              </w:tc>
            </w:tr>
          </w:tbl>
          <w:p w14:paraId="10FFF890">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87</w:t>
            </w:r>
            <w:r>
              <w:rPr>
                <w:rFonts w:ascii="黑体" w:hAnsi="黑体" w:eastAsia="黑体"/>
                <w:sz w:val="21"/>
                <w:szCs w:val="21"/>
              </w:rPr>
              <w:fldChar w:fldCharType="end"/>
            </w:r>
            <w:bookmarkEnd w:id="2"/>
          </w:p>
        </w:tc>
      </w:tr>
    </w:tbl>
    <w:p w14:paraId="69F54623">
      <w:pPr>
        <w:pStyle w:val="54"/>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中国仓储与配送协会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19097A4">
      <w:pPr>
        <w:pStyle w:val="199"/>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WD</w:t>
      </w:r>
      <w:r>
        <w:t xml:space="preserve"> </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231629C6">
      <w:pPr>
        <w:pStyle w:val="200"/>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44D577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NgVmsOkBAAC5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p9xZsHQ&#10;wO8///j56euvuy903n//xl6eJZV6FyoKntulTzzFzt64axQfA7M478CuZe72du8IYpwyir9SkhEc&#10;1Vr1b7GhGNhEzJLtWm8SJInBdnky+9Nk5C4yQY8XY1qdkoYmjr4CqmOi8yG+kWhYutRcK5tEgwq2&#10;1yGmRqA6hqRni1dK6zx4bVlf89fnk/OcEFCrJjlTWPDr1Vx7toW0OvnLrMjzMMzjxjZDEW1Tnsxb&#10;d6h8ZD3ot8Jmv/RHaWiiubfD9qWVeWhnAf/8cb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DYFZrDpAQAAuQMAAA4AAAAAAAAAAQAgAAAAJwEAAGRycy9lMm9Eb2MueG1sUEsFBgAAAAAGAAYA&#10;WQEAAIIFAAAAAA==&#10;">
                <v:fill on="f" focussize="0,0"/>
                <v:stroke color="#000000" joinstyle="round"/>
                <v:imagedata o:title=""/>
                <o:lock v:ext="edit" aspectratio="f"/>
              </v:line>
            </w:pict>
          </mc:Fallback>
        </mc:AlternateContent>
      </w:r>
    </w:p>
    <w:p w14:paraId="4620461B">
      <w:pPr>
        <w:pStyle w:val="54"/>
        <w:framePr w:w="9639" w:h="6976" w:hRule="exact" w:hSpace="0" w:vSpace="0" w:wrap="around" w:hAnchor="page" w:y="6408"/>
        <w:jc w:val="center"/>
        <w:rPr>
          <w:rFonts w:hint="eastAsia" w:ascii="黑体" w:hAnsi="黑体" w:eastAsia="黑体"/>
          <w:b w:val="0"/>
          <w:bCs w:val="0"/>
          <w:w w:val="100"/>
        </w:rPr>
      </w:pPr>
    </w:p>
    <w:p w14:paraId="5F2E56E8">
      <w:pPr>
        <w:pStyle w:val="201"/>
        <w:framePr w:h="6974" w:hRule="exact" w:wrap="around" w:x="1419" w:anchorLock="1"/>
        <w:rPr>
          <w:rFonts w:hint="eastAsia"/>
        </w:rPr>
      </w:pPr>
      <w:bookmarkStart w:id="9" w:name="CSTD_NAME"/>
      <w:r>
        <w:rPr>
          <w:rFonts w:hint="eastAsia"/>
        </w:rPr>
        <w:t>仓储园区碳中和评价</w:t>
      </w:r>
      <w:bookmarkEnd w:id="9"/>
    </w:p>
    <w:p w14:paraId="0FC8E364">
      <w:pPr>
        <w:framePr w:w="9639" w:h="6974" w:hRule="exact" w:wrap="around" w:vAnchor="page" w:hAnchor="page" w:x="1419" w:y="6408" w:anchorLock="1"/>
        <w:ind w:left="-1418"/>
      </w:pPr>
    </w:p>
    <w:p w14:paraId="2D7DBAFF">
      <w:pPr>
        <w:pStyle w:val="129"/>
        <w:framePr w:w="9639" w:h="6974" w:hRule="exact" w:wrap="around" w:vAnchor="page" w:hAnchor="page" w:x="1419" w:y="6408" w:anchorLock="1"/>
        <w:textAlignment w:val="bottom"/>
        <w:rPr>
          <w:rFonts w:hint="eastAsia" w:eastAsia="黑体"/>
          <w:sz w:val="28"/>
          <w:szCs w:val="28"/>
          <w:lang w:val="en-US" w:eastAsia="zh-CN"/>
        </w:rPr>
      </w:pPr>
      <w:r>
        <w:rPr>
          <w:rFonts w:eastAsia="黑体"/>
          <w:sz w:val="28"/>
          <w:szCs w:val="28"/>
        </w:rPr>
        <w:t xml:space="preserve">Carbon </w:t>
      </w:r>
      <w:r>
        <w:rPr>
          <w:rFonts w:hint="eastAsia" w:ascii="Times New Roman" w:hAnsi="Times New Roman" w:eastAsia="黑体"/>
          <w:sz w:val="28"/>
          <w:szCs w:val="28"/>
        </w:rPr>
        <w:t>n</w:t>
      </w:r>
      <w:r>
        <w:rPr>
          <w:rFonts w:eastAsia="黑体"/>
          <w:sz w:val="28"/>
          <w:szCs w:val="28"/>
        </w:rPr>
        <w:t xml:space="preserve">eutrality </w:t>
      </w:r>
      <w:r>
        <w:rPr>
          <w:rFonts w:hint="eastAsia" w:ascii="Times New Roman" w:hAnsi="Times New Roman" w:eastAsia="黑体"/>
          <w:sz w:val="28"/>
          <w:szCs w:val="28"/>
        </w:rPr>
        <w:t>e</w:t>
      </w:r>
      <w:r>
        <w:rPr>
          <w:rFonts w:eastAsia="黑体"/>
          <w:sz w:val="28"/>
          <w:szCs w:val="28"/>
        </w:rPr>
        <w:t xml:space="preserve">valuation for </w:t>
      </w:r>
      <w:r>
        <w:rPr>
          <w:rFonts w:hint="eastAsia" w:ascii="Times New Roman" w:hAnsi="Times New Roman" w:eastAsia="黑体"/>
          <w:sz w:val="28"/>
          <w:szCs w:val="28"/>
        </w:rPr>
        <w:t>w</w:t>
      </w:r>
      <w:r>
        <w:rPr>
          <w:rFonts w:eastAsia="黑体"/>
          <w:sz w:val="28"/>
          <w:szCs w:val="28"/>
        </w:rPr>
        <w:t>arehous</w:t>
      </w:r>
      <w:r>
        <w:rPr>
          <w:rFonts w:hint="eastAsia" w:eastAsia="黑体"/>
          <w:sz w:val="28"/>
          <w:szCs w:val="28"/>
          <w:lang w:val="en-US" w:eastAsia="zh-CN"/>
        </w:rPr>
        <w:t>ing</w:t>
      </w:r>
      <w:r>
        <w:rPr>
          <w:rFonts w:eastAsia="黑体"/>
          <w:sz w:val="28"/>
          <w:szCs w:val="28"/>
        </w:rPr>
        <w:t xml:space="preserve"> </w:t>
      </w:r>
      <w:r>
        <w:rPr>
          <w:rFonts w:hint="eastAsia" w:eastAsia="黑体"/>
          <w:sz w:val="28"/>
          <w:szCs w:val="28"/>
          <w:lang w:val="en-US" w:eastAsia="zh-CN"/>
        </w:rPr>
        <w:t>area</w:t>
      </w:r>
    </w:p>
    <w:p w14:paraId="23DB639C">
      <w:pPr>
        <w:framePr w:w="9639" w:h="6974" w:hRule="exact" w:wrap="around" w:vAnchor="page" w:hAnchor="page" w:x="1419" w:y="6408" w:anchorLock="1"/>
        <w:spacing w:line="760" w:lineRule="exact"/>
        <w:ind w:left="-1418"/>
        <w:rPr>
          <w:rFonts w:ascii="宋体" w:hAnsi="宋体"/>
        </w:rPr>
      </w:pPr>
    </w:p>
    <w:p w14:paraId="328923E0">
      <w:pPr>
        <w:pStyle w:val="129"/>
        <w:framePr w:w="9639" w:h="6974" w:hRule="exact" w:wrap="around" w:vAnchor="page" w:hAnchor="page" w:x="1419" w:y="6408" w:anchorLock="1"/>
        <w:textAlignment w:val="bottom"/>
        <w:rPr>
          <w:rFonts w:hint="eastAsia" w:ascii="宋体" w:hAnsi="宋体" w:eastAsia="宋体"/>
          <w:sz w:val="24"/>
          <w:szCs w:val="24"/>
        </w:rPr>
      </w:pPr>
      <w:r>
        <w:rPr>
          <w:rFonts w:hint="eastAsia" w:ascii="宋体" w:hAnsi="宋体"/>
          <w:sz w:val="24"/>
          <w:szCs w:val="24"/>
        </w:rPr>
        <w:t>（</w:t>
      </w:r>
      <w:r>
        <w:rPr>
          <w:rFonts w:hint="eastAsia" w:ascii="宋体" w:hAnsi="宋体" w:eastAsia="宋体"/>
          <w:sz w:val="24"/>
          <w:szCs w:val="24"/>
        </w:rPr>
        <w:t>征求意见稿</w:t>
      </w:r>
      <w:r>
        <w:rPr>
          <w:rFonts w:hint="eastAsia" w:ascii="宋体" w:hAnsi="宋体"/>
          <w:sz w:val="24"/>
          <w:szCs w:val="24"/>
        </w:rPr>
        <w:t>）</w:t>
      </w:r>
    </w:p>
    <w:p w14:paraId="523217CC">
      <w:pPr>
        <w:pStyle w:val="129"/>
        <w:framePr w:w="9639" w:h="6974" w:hRule="exact" w:wrap="around" w:vAnchor="page" w:hAnchor="page" w:x="1419" w:y="6408" w:anchorLock="1"/>
        <w:spacing w:before="440" w:after="160"/>
        <w:textAlignment w:val="bottom"/>
        <w:rPr>
          <w:sz w:val="24"/>
          <w:szCs w:val="28"/>
        </w:rPr>
      </w:pPr>
    </w:p>
    <w:p w14:paraId="66C7DBA0">
      <w:pPr>
        <w:pStyle w:val="129"/>
        <w:framePr w:w="9639" w:h="6974" w:hRule="exact" w:wrap="around" w:vAnchor="page" w:hAnchor="page" w:x="1419" w:y="6408" w:anchorLock="1"/>
        <w:spacing w:before="720" w:beforeLines="300" w:after="72" w:afterLines="30" w:line="240" w:lineRule="auto"/>
        <w:textAlignment w:val="bottom"/>
        <w:rPr>
          <w:b/>
          <w:sz w:val="21"/>
          <w:szCs w:val="28"/>
        </w:rPr>
      </w:pPr>
    </w:p>
    <w:p w14:paraId="1C418642">
      <w:pPr>
        <w:pStyle w:val="197"/>
        <w:framePr w:wrap="around" w:y="14176"/>
      </w:pPr>
      <w:r>
        <w:rPr>
          <w:rFonts w:ascii="黑体"/>
        </w:rPr>
        <w:fldChar w:fldCharType="begin">
          <w:ffData>
            <w:name w:val="PLSH_DATE_Y"/>
            <w:enabled/>
            <w:calcOnExit w:val="0"/>
            <w:textInput>
              <w:default w:val="2025"/>
              <w:maxLength w:val="4"/>
            </w:textInput>
          </w:ffData>
        </w:fldChar>
      </w:r>
      <w:bookmarkStart w:id="10"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0"/>
      <w:r>
        <w:rPr>
          <w:rFonts w:ascii="黑体"/>
        </w:rPr>
        <w:t>-</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18C8527E">
      <w:pPr>
        <w:pStyle w:val="198"/>
        <w:framePr w:wrap="around" w:y="14176"/>
      </w:pPr>
      <w:r>
        <w:rPr>
          <w:rFonts w:ascii="黑体"/>
        </w:rPr>
        <w:fldChar w:fldCharType="begin">
          <w:ffData>
            <w:name w:val="CROT_DATE_Y"/>
            <w:enabled/>
            <w:calcOnExit w:val="0"/>
            <w:textInput>
              <w:default w:val="2025"/>
              <w:maxLength w:val="4"/>
            </w:textInput>
          </w:ffData>
        </w:fldChar>
      </w:r>
      <w:bookmarkStart w:id="13"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3"/>
      <w:r>
        <w:rPr>
          <w:rFonts w:ascii="黑体"/>
        </w:rPr>
        <w:t>-</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58116E4F">
      <w:pPr>
        <w:pStyle w:val="155"/>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中国仓储与配送协会</w:t>
      </w:r>
      <w:r>
        <w:rPr>
          <w:rFonts w:hAnsi="黑体"/>
          <w:w w:val="100"/>
          <w:sz w:val="28"/>
        </w:rPr>
        <w:fldChar w:fldCharType="end"/>
      </w:r>
      <w:bookmarkEnd w:id="16"/>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3E81FAE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4"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S&#10;jbbN6AEAALgDAAAOAAAAAAAAAAEAIAAAACYBAABkcnMvZTJvRG9jLnhtbFBLBQYAAAAABgAGAFkB&#10;AACABQAAAAA=&#10;">
                <v:fill on="f" focussize="0,0"/>
                <v:stroke color="#000000" joinstyle="round"/>
                <v:imagedata o:title=""/>
                <o:lock v:ext="edit" aspectratio="f"/>
                <w10:anchorlock/>
              </v:line>
            </w:pict>
          </mc:Fallback>
        </mc:AlternateContent>
      </w:r>
    </w:p>
    <w:p w14:paraId="6FE21D07">
      <w:pPr>
        <w:pStyle w:val="95"/>
        <w:spacing w:after="360"/>
        <w:rPr>
          <w:rFonts w:hint="eastAsia"/>
        </w:rPr>
      </w:pPr>
      <w:bookmarkStart w:id="17" w:name="BookMark1"/>
      <w:bookmarkStart w:id="18" w:name="_Toc205565181"/>
      <w:bookmarkStart w:id="19" w:name="_Toc4181"/>
      <w:r>
        <w:rPr>
          <w:rFonts w:hint="eastAsia"/>
          <w:spacing w:val="320"/>
        </w:rPr>
        <w:t>目</w:t>
      </w:r>
      <w:r>
        <w:rPr>
          <w:rFonts w:hint="eastAsia"/>
        </w:rPr>
        <w:t>次</w:t>
      </w:r>
    </w:p>
    <w:p w14:paraId="1BA1935A">
      <w:pPr>
        <w:pStyle w:val="21"/>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_Toc22167 </w:instrText>
      </w:r>
      <w:r>
        <w:fldChar w:fldCharType="separate"/>
      </w:r>
      <w:r>
        <w:rPr>
          <w:spacing w:val="320"/>
        </w:rPr>
        <w:t>前</w:t>
      </w:r>
      <w:r>
        <w:t>言</w:t>
      </w:r>
      <w:r>
        <w:tab/>
      </w:r>
      <w:r>
        <w:fldChar w:fldCharType="begin"/>
      </w:r>
      <w:r>
        <w:instrText xml:space="preserve"> PAGEREF _Toc22167 \h </w:instrText>
      </w:r>
      <w:r>
        <w:fldChar w:fldCharType="separate"/>
      </w:r>
      <w:r>
        <w:t>II</w:t>
      </w:r>
      <w:r>
        <w:fldChar w:fldCharType="end"/>
      </w:r>
      <w:r>
        <w:fldChar w:fldCharType="end"/>
      </w:r>
    </w:p>
    <w:p w14:paraId="7A2DE72A">
      <w:pPr>
        <w:pStyle w:val="21"/>
        <w:tabs>
          <w:tab w:val="right" w:leader="dot" w:pos="9354"/>
        </w:tabs>
      </w:pPr>
      <w:r>
        <w:fldChar w:fldCharType="begin"/>
      </w:r>
      <w:r>
        <w:instrText xml:space="preserve"> HYPERLINK \l _Toc12122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_Toc12122 \h </w:instrText>
      </w:r>
      <w:r>
        <w:fldChar w:fldCharType="separate"/>
      </w:r>
      <w:r>
        <w:t>3</w:t>
      </w:r>
      <w:r>
        <w:fldChar w:fldCharType="end"/>
      </w:r>
      <w:r>
        <w:fldChar w:fldCharType="end"/>
      </w:r>
    </w:p>
    <w:p w14:paraId="721BD021">
      <w:pPr>
        <w:pStyle w:val="21"/>
        <w:tabs>
          <w:tab w:val="right" w:leader="dot" w:pos="9354"/>
        </w:tabs>
      </w:pPr>
      <w:r>
        <w:fldChar w:fldCharType="begin"/>
      </w:r>
      <w:r>
        <w:instrText xml:space="preserve"> HYPERLINK \l _Toc411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_Toc411 \h </w:instrText>
      </w:r>
      <w:r>
        <w:fldChar w:fldCharType="separate"/>
      </w:r>
      <w:r>
        <w:t>3</w:t>
      </w:r>
      <w:r>
        <w:fldChar w:fldCharType="end"/>
      </w:r>
      <w:r>
        <w:fldChar w:fldCharType="end"/>
      </w:r>
    </w:p>
    <w:p w14:paraId="273C7D56">
      <w:pPr>
        <w:pStyle w:val="21"/>
        <w:tabs>
          <w:tab w:val="right" w:leader="dot" w:pos="9354"/>
        </w:tabs>
      </w:pPr>
      <w:r>
        <w:fldChar w:fldCharType="begin"/>
      </w:r>
      <w:r>
        <w:instrText xml:space="preserve"> HYPERLINK \l _Toc14183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_Toc14183 \h </w:instrText>
      </w:r>
      <w:r>
        <w:fldChar w:fldCharType="separate"/>
      </w:r>
      <w:r>
        <w:t>3</w:t>
      </w:r>
      <w:r>
        <w:fldChar w:fldCharType="end"/>
      </w:r>
      <w:r>
        <w:fldChar w:fldCharType="end"/>
      </w:r>
    </w:p>
    <w:p w14:paraId="635FF3FC">
      <w:pPr>
        <w:pStyle w:val="21"/>
        <w:tabs>
          <w:tab w:val="right" w:leader="dot" w:pos="9354"/>
        </w:tabs>
      </w:pPr>
      <w:r>
        <w:fldChar w:fldCharType="begin"/>
      </w:r>
      <w:r>
        <w:instrText xml:space="preserve"> HYPERLINK \l _Toc2501 </w:instrText>
      </w:r>
      <w:r>
        <w:fldChar w:fldCharType="separate"/>
      </w:r>
      <w:r>
        <w:rPr>
          <w:rFonts w:hint="eastAsia" w:ascii="黑体" w:eastAsia="黑体"/>
          <w:i w:val="0"/>
        </w:rPr>
        <w:t xml:space="preserve">4 </w:t>
      </w:r>
      <w:r>
        <w:rPr>
          <w:rFonts w:hint="eastAsia"/>
        </w:rPr>
        <w:t>基本要求</w:t>
      </w:r>
      <w:r>
        <w:tab/>
      </w:r>
      <w:r>
        <w:fldChar w:fldCharType="begin"/>
      </w:r>
      <w:r>
        <w:instrText xml:space="preserve"> PAGEREF _Toc2501 \h </w:instrText>
      </w:r>
      <w:r>
        <w:fldChar w:fldCharType="separate"/>
      </w:r>
      <w:r>
        <w:t>4</w:t>
      </w:r>
      <w:r>
        <w:fldChar w:fldCharType="end"/>
      </w:r>
      <w:r>
        <w:fldChar w:fldCharType="end"/>
      </w:r>
    </w:p>
    <w:p w14:paraId="561A153D">
      <w:pPr>
        <w:pStyle w:val="21"/>
        <w:tabs>
          <w:tab w:val="right" w:leader="dot" w:pos="9354"/>
        </w:tabs>
      </w:pPr>
      <w:r>
        <w:fldChar w:fldCharType="begin"/>
      </w:r>
      <w:r>
        <w:instrText xml:space="preserve"> HYPERLINK \l _Toc2840 </w:instrText>
      </w:r>
      <w:r>
        <w:fldChar w:fldCharType="separate"/>
      </w:r>
      <w:r>
        <w:rPr>
          <w:rFonts w:hint="eastAsia" w:ascii="黑体" w:eastAsia="黑体"/>
          <w:i w:val="0"/>
        </w:rPr>
        <w:t xml:space="preserve">5 </w:t>
      </w:r>
      <w:r>
        <w:rPr>
          <w:rFonts w:hint="eastAsia"/>
        </w:rPr>
        <w:t>等级划分及要求</w:t>
      </w:r>
      <w:r>
        <w:tab/>
      </w:r>
      <w:r>
        <w:fldChar w:fldCharType="begin"/>
      </w:r>
      <w:r>
        <w:instrText xml:space="preserve"> PAGEREF _Toc2840 \h </w:instrText>
      </w:r>
      <w:r>
        <w:fldChar w:fldCharType="separate"/>
      </w:r>
      <w:r>
        <w:t>4</w:t>
      </w:r>
      <w:r>
        <w:fldChar w:fldCharType="end"/>
      </w:r>
      <w:r>
        <w:fldChar w:fldCharType="end"/>
      </w:r>
    </w:p>
    <w:p w14:paraId="385A9328">
      <w:pPr>
        <w:pStyle w:val="21"/>
        <w:tabs>
          <w:tab w:val="right" w:leader="dot" w:pos="9354"/>
        </w:tabs>
      </w:pPr>
      <w:r>
        <w:fldChar w:fldCharType="begin"/>
      </w:r>
      <w:r>
        <w:instrText xml:space="preserve"> HYPERLINK \l _Toc25290 </w:instrText>
      </w:r>
      <w:r>
        <w:fldChar w:fldCharType="separate"/>
      </w:r>
      <w:r>
        <w:rPr>
          <w:rFonts w:hint="eastAsia" w:ascii="黑体" w:eastAsia="黑体"/>
          <w:i w:val="0"/>
        </w:rPr>
        <w:t xml:space="preserve">6 </w:t>
      </w:r>
      <w:r>
        <w:rPr>
          <w:rFonts w:hint="eastAsia"/>
        </w:rPr>
        <w:t>评价</w:t>
      </w:r>
      <w:r>
        <w:tab/>
      </w:r>
      <w:r>
        <w:fldChar w:fldCharType="begin"/>
      </w:r>
      <w:r>
        <w:instrText xml:space="preserve"> PAGEREF _Toc25290 \h </w:instrText>
      </w:r>
      <w:r>
        <w:fldChar w:fldCharType="separate"/>
      </w:r>
      <w:r>
        <w:t>4</w:t>
      </w:r>
      <w:r>
        <w:fldChar w:fldCharType="end"/>
      </w:r>
      <w:r>
        <w:fldChar w:fldCharType="end"/>
      </w:r>
    </w:p>
    <w:p w14:paraId="61E816A0">
      <w:pPr>
        <w:pStyle w:val="26"/>
        <w:tabs>
          <w:tab w:val="right" w:leader="dot" w:pos="9354"/>
          <w:tab w:val="clear" w:pos="9344"/>
        </w:tabs>
      </w:pPr>
      <w:r>
        <w:fldChar w:fldCharType="begin"/>
      </w:r>
      <w:r>
        <w:instrText xml:space="preserve"> HYPERLINK \l _Toc14821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 </w:t>
      </w:r>
      <w:r>
        <w:rPr>
          <w:rFonts w:hint="eastAsia"/>
        </w:rPr>
        <w:t>一般规定</w:t>
      </w:r>
      <w:r>
        <w:tab/>
      </w:r>
      <w:r>
        <w:fldChar w:fldCharType="begin"/>
      </w:r>
      <w:r>
        <w:instrText xml:space="preserve"> PAGEREF _Toc14821 \h </w:instrText>
      </w:r>
      <w:r>
        <w:fldChar w:fldCharType="separate"/>
      </w:r>
      <w:r>
        <w:t>4</w:t>
      </w:r>
      <w:r>
        <w:fldChar w:fldCharType="end"/>
      </w:r>
      <w:r>
        <w:fldChar w:fldCharType="end"/>
      </w:r>
    </w:p>
    <w:p w14:paraId="3D969E64">
      <w:pPr>
        <w:pStyle w:val="26"/>
        <w:tabs>
          <w:tab w:val="right" w:leader="dot" w:pos="9354"/>
          <w:tab w:val="clear" w:pos="9344"/>
        </w:tabs>
      </w:pPr>
      <w:r>
        <w:fldChar w:fldCharType="begin"/>
      </w:r>
      <w:r>
        <w:instrText xml:space="preserve"> HYPERLINK \l _Toc1650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6.2 </w:t>
      </w:r>
      <w:r>
        <w:rPr>
          <w:rFonts w:hint="eastAsia"/>
        </w:rPr>
        <w:t>碳排放核算边界</w:t>
      </w:r>
      <w:r>
        <w:tab/>
      </w:r>
      <w:r>
        <w:fldChar w:fldCharType="begin"/>
      </w:r>
      <w:r>
        <w:instrText xml:space="preserve"> PAGEREF _Toc1650 \h </w:instrText>
      </w:r>
      <w:r>
        <w:fldChar w:fldCharType="separate"/>
      </w:r>
      <w:r>
        <w:t>4</w:t>
      </w:r>
      <w:r>
        <w:fldChar w:fldCharType="end"/>
      </w:r>
      <w:r>
        <w:fldChar w:fldCharType="end"/>
      </w:r>
    </w:p>
    <w:p w14:paraId="76DC3312">
      <w:pPr>
        <w:pStyle w:val="21"/>
        <w:tabs>
          <w:tab w:val="right" w:leader="dot" w:pos="9354"/>
        </w:tabs>
      </w:pPr>
      <w:r>
        <w:fldChar w:fldCharType="begin"/>
      </w:r>
      <w:r>
        <w:instrText xml:space="preserve"> HYPERLINK \l _Toc9694 </w:instrText>
      </w:r>
      <w:r>
        <w:fldChar w:fldCharType="separate"/>
      </w:r>
      <w:r>
        <w:rPr>
          <w:rFonts w:hint="eastAsia" w:ascii="黑体" w:eastAsia="黑体"/>
          <w:i w:val="0"/>
        </w:rPr>
        <w:t xml:space="preserve">7 </w:t>
      </w:r>
      <w:r>
        <w:rPr>
          <w:rFonts w:hint="eastAsia"/>
        </w:rPr>
        <w:t>技术指标体系及分值</w:t>
      </w:r>
      <w:r>
        <w:tab/>
      </w:r>
      <w:r>
        <w:fldChar w:fldCharType="begin"/>
      </w:r>
      <w:r>
        <w:instrText xml:space="preserve"> PAGEREF _Toc9694 \h </w:instrText>
      </w:r>
      <w:r>
        <w:fldChar w:fldCharType="separate"/>
      </w:r>
      <w:r>
        <w:t>5</w:t>
      </w:r>
      <w:r>
        <w:fldChar w:fldCharType="end"/>
      </w:r>
      <w:r>
        <w:fldChar w:fldCharType="end"/>
      </w:r>
    </w:p>
    <w:p w14:paraId="1E719C81">
      <w:pPr>
        <w:pStyle w:val="21"/>
        <w:tabs>
          <w:tab w:val="right" w:leader="dot" w:pos="9354"/>
        </w:tabs>
      </w:pPr>
      <w:r>
        <w:fldChar w:fldCharType="begin"/>
      </w:r>
      <w:r>
        <w:instrText xml:space="preserve"> HYPERLINK \l _Toc2130 </w:instrText>
      </w:r>
      <w:r>
        <w:fldChar w:fldCharType="separate"/>
      </w:r>
      <w:r>
        <w:rPr>
          <w:rFonts w:hint="eastAsia"/>
          <w:spacing w:val="100"/>
        </w:rPr>
        <w:t xml:space="preserve">附录A </w:t>
      </w:r>
      <w:r>
        <w:t xml:space="preserve"> </w:t>
      </w:r>
      <w:r>
        <w:rPr>
          <w:rFonts w:hint="eastAsia"/>
        </w:rPr>
        <w:t>（资料性）</w:t>
      </w:r>
      <w:r>
        <w:t xml:space="preserve"> </w:t>
      </w:r>
      <w:r>
        <w:rPr>
          <w:rFonts w:hint="eastAsia"/>
        </w:rPr>
        <w:t>碳排放核算及碳中和比例计算方法</w:t>
      </w:r>
      <w:r>
        <w:tab/>
      </w:r>
      <w:r>
        <w:fldChar w:fldCharType="begin"/>
      </w:r>
      <w:r>
        <w:instrText xml:space="preserve"> PAGEREF _Toc2130 \h </w:instrText>
      </w:r>
      <w:r>
        <w:fldChar w:fldCharType="separate"/>
      </w:r>
      <w:r>
        <w:t>7</w:t>
      </w:r>
      <w:r>
        <w:fldChar w:fldCharType="end"/>
      </w:r>
      <w:r>
        <w:fldChar w:fldCharType="end"/>
      </w:r>
    </w:p>
    <w:p w14:paraId="3DCB43CC">
      <w:pPr>
        <w:pStyle w:val="21"/>
        <w:tabs>
          <w:tab w:val="right" w:leader="dot" w:pos="9354"/>
        </w:tabs>
      </w:pPr>
      <w:r>
        <w:fldChar w:fldCharType="begin"/>
      </w:r>
      <w:r>
        <w:instrText xml:space="preserve"> HYPERLINK \l _Toc20717 </w:instrText>
      </w:r>
      <w:r>
        <w:fldChar w:fldCharType="separate"/>
      </w:r>
      <w:r>
        <w:rPr>
          <w:rFonts w:hint="eastAsia"/>
          <w:spacing w:val="105"/>
        </w:rPr>
        <w:t>参考文</w:t>
      </w:r>
      <w:r>
        <w:rPr>
          <w:rFonts w:hint="eastAsia"/>
        </w:rPr>
        <w:t>献</w:t>
      </w:r>
      <w:r>
        <w:tab/>
      </w:r>
      <w:r>
        <w:fldChar w:fldCharType="begin"/>
      </w:r>
      <w:r>
        <w:instrText xml:space="preserve"> PAGEREF _Toc20717 \h </w:instrText>
      </w:r>
      <w:r>
        <w:fldChar w:fldCharType="separate"/>
      </w:r>
      <w:r>
        <w:t>10</w:t>
      </w:r>
      <w:r>
        <w:fldChar w:fldCharType="end"/>
      </w:r>
      <w:r>
        <w:fldChar w:fldCharType="end"/>
      </w:r>
    </w:p>
    <w:p w14:paraId="1DBF89BD">
      <w:pPr>
        <w:pStyle w:val="95"/>
        <w:spacing w:after="360"/>
        <w:sectPr>
          <w:headerReference r:id="rId11" w:type="default"/>
          <w:footerReference r:id="rId12" w:type="default"/>
          <w:pgSz w:w="11906" w:h="16838"/>
          <w:pgMar w:top="1928" w:right="1134" w:bottom="1134" w:left="1134" w:header="1418" w:footer="1134" w:gutter="284"/>
          <w:pgNumType w:fmt="upperRoman" w:start="1"/>
          <w:cols w:space="425" w:num="1"/>
          <w:formProt w:val="0"/>
          <w:docGrid w:linePitch="312" w:charSpace="0"/>
        </w:sectPr>
      </w:pPr>
      <w:r>
        <w:fldChar w:fldCharType="end"/>
      </w:r>
    </w:p>
    <w:bookmarkEnd w:id="17"/>
    <w:p w14:paraId="24B15A09">
      <w:pPr>
        <w:pStyle w:val="93"/>
        <w:spacing w:after="360"/>
      </w:pPr>
      <w:bookmarkStart w:id="20" w:name="_Toc22167"/>
      <w:bookmarkStart w:id="21" w:name="BookMark2"/>
      <w:r>
        <w:rPr>
          <w:spacing w:val="320"/>
        </w:rPr>
        <w:t>前</w:t>
      </w:r>
      <w:r>
        <w:t>言</w:t>
      </w:r>
      <w:bookmarkEnd w:id="18"/>
      <w:bookmarkEnd w:id="19"/>
      <w:bookmarkEnd w:id="20"/>
    </w:p>
    <w:p w14:paraId="42D7DC1E">
      <w:pPr>
        <w:pStyle w:val="60"/>
        <w:ind w:firstLine="420"/>
      </w:pPr>
      <w:r>
        <w:rPr>
          <w:rFonts w:hint="eastAsia"/>
        </w:rPr>
        <w:t>本文件按照GB/T 1.1—2020《标准化工作导则  第1部分：标准化文件的结构和起草规则》的规定起草。</w:t>
      </w:r>
    </w:p>
    <w:p w14:paraId="6E24445C">
      <w:pPr>
        <w:pStyle w:val="60"/>
        <w:ind w:firstLine="420"/>
      </w:pPr>
      <w:r>
        <w:rPr>
          <w:rFonts w:hint="eastAsia"/>
        </w:rPr>
        <w:t>请注意本文件的某些内容可能涉及专利。本文件的发布机构不承担识别专利的责任。</w:t>
      </w:r>
    </w:p>
    <w:p w14:paraId="79B9C187">
      <w:pPr>
        <w:pStyle w:val="60"/>
        <w:ind w:firstLine="420"/>
      </w:pPr>
      <w:r>
        <w:rPr>
          <w:rFonts w:hint="eastAsia"/>
        </w:rPr>
        <w:t>本文件由中国仓储与配送协会技术应用与工程服务分会提出。</w:t>
      </w:r>
    </w:p>
    <w:p w14:paraId="005F78FC">
      <w:pPr>
        <w:pStyle w:val="60"/>
        <w:ind w:firstLine="420"/>
      </w:pPr>
      <w:r>
        <w:rPr>
          <w:rFonts w:hint="eastAsia"/>
        </w:rPr>
        <w:t>本文件由中国仓储与配送协会归口。</w:t>
      </w:r>
    </w:p>
    <w:p w14:paraId="69B0FCE3">
      <w:pPr>
        <w:pStyle w:val="60"/>
        <w:ind w:firstLine="420"/>
      </w:pPr>
      <w:r>
        <w:rPr>
          <w:rFonts w:hint="eastAsia"/>
        </w:rPr>
        <w:t>本文件起草单位：中国仓储与配送协会</w:t>
      </w:r>
      <w:r>
        <w:rPr>
          <w:rFonts w:hint="eastAsia"/>
          <w:lang w:val="en-US" w:eastAsia="zh-CN"/>
        </w:rPr>
        <w:t>技术应用与工程服务分会</w:t>
      </w:r>
      <w:r>
        <w:rPr>
          <w:rFonts w:hint="eastAsia"/>
          <w:lang w:eastAsia="zh-CN"/>
        </w:rPr>
        <w:t>、</w:t>
      </w:r>
      <w:r>
        <w:rPr>
          <w:rFonts w:hint="eastAsia"/>
          <w:lang w:val="en-US" w:eastAsia="zh-CN"/>
        </w:rPr>
        <w:t xml:space="preserve">河北港口集团有限公司 </w:t>
      </w:r>
      <w:r>
        <w:rPr>
          <w:rFonts w:hint="eastAsia"/>
        </w:rPr>
        <w:t>。</w:t>
      </w:r>
    </w:p>
    <w:p w14:paraId="45E28A26">
      <w:pPr>
        <w:pStyle w:val="60"/>
        <w:ind w:firstLine="420"/>
      </w:pPr>
      <w:r>
        <w:rPr>
          <w:rFonts w:hint="eastAsia"/>
        </w:rPr>
        <w:t>本文件主要起草人：郭雷潮、刘金友、王新伟。</w:t>
      </w:r>
    </w:p>
    <w:p w14:paraId="1EDABB6F">
      <w:pPr>
        <w:pStyle w:val="60"/>
        <w:ind w:firstLine="420"/>
      </w:pPr>
    </w:p>
    <w:p w14:paraId="48554CD1">
      <w:pPr>
        <w:pStyle w:val="60"/>
        <w:ind w:firstLine="420"/>
      </w:pPr>
    </w:p>
    <w:p w14:paraId="36522B65">
      <w:pPr>
        <w:pStyle w:val="60"/>
        <w:ind w:firstLine="420"/>
        <w:sectPr>
          <w:pgSz w:w="11906" w:h="16838"/>
          <w:pgMar w:top="1928" w:right="1134" w:bottom="1134" w:left="1134" w:header="1418" w:footer="1134" w:gutter="284"/>
          <w:pgNumType w:fmt="upperRoman"/>
          <w:cols w:space="425" w:num="1"/>
          <w:formProt w:val="0"/>
          <w:docGrid w:linePitch="312" w:charSpace="0"/>
        </w:sectPr>
      </w:pPr>
    </w:p>
    <w:bookmarkEnd w:id="21"/>
    <w:p w14:paraId="01F42D23">
      <w:pPr>
        <w:spacing w:line="20" w:lineRule="exact"/>
        <w:jc w:val="center"/>
        <w:rPr>
          <w:rFonts w:hint="eastAsia" w:ascii="黑体" w:hAnsi="黑体" w:eastAsia="黑体"/>
          <w:sz w:val="32"/>
          <w:szCs w:val="32"/>
        </w:rPr>
      </w:pPr>
      <w:bookmarkStart w:id="22" w:name="BookMark4"/>
    </w:p>
    <w:p w14:paraId="0F74414E">
      <w:pPr>
        <w:spacing w:line="20" w:lineRule="exact"/>
        <w:jc w:val="center"/>
        <w:rPr>
          <w:rFonts w:hint="eastAsia" w:ascii="黑体" w:hAnsi="黑体" w:eastAsia="黑体"/>
          <w:sz w:val="32"/>
          <w:szCs w:val="32"/>
        </w:rPr>
      </w:pPr>
    </w:p>
    <w:sdt>
      <w:sdtPr>
        <w:tag w:val="NEW_STAND_NAME"/>
        <w:id w:val="595910757"/>
        <w:lock w:val="sdtLocked"/>
        <w:placeholder>
          <w:docPart w:val="7D82A2D8E871495792EC0C18F92FCCE0"/>
        </w:placeholder>
      </w:sdtPr>
      <w:sdtContent>
        <w:p w14:paraId="79F9F98B">
          <w:pPr>
            <w:pStyle w:val="181"/>
            <w:spacing w:before="2" w:beforeLines="1" w:after="528" w:afterLines="220"/>
            <w:rPr>
              <w:rFonts w:hint="eastAsia"/>
            </w:rPr>
          </w:pPr>
          <w:bookmarkStart w:id="23" w:name="NEW_STAND_NAME"/>
          <w:r>
            <w:rPr>
              <w:rFonts w:hint="eastAsia"/>
            </w:rPr>
            <w:t>仓储园区碳中和评价</w:t>
          </w:r>
        </w:p>
      </w:sdtContent>
    </w:sdt>
    <w:bookmarkEnd w:id="23"/>
    <w:p w14:paraId="05E740C9">
      <w:pPr>
        <w:pStyle w:val="108"/>
        <w:spacing w:before="240" w:after="240"/>
      </w:pPr>
      <w:bookmarkStart w:id="24" w:name="_Toc26718930"/>
      <w:bookmarkStart w:id="25" w:name="_Toc26986771"/>
      <w:bookmarkStart w:id="26" w:name="_Toc26986530"/>
      <w:bookmarkStart w:id="27" w:name="_Toc24884218"/>
      <w:bookmarkStart w:id="28" w:name="_Toc12122"/>
      <w:bookmarkStart w:id="29" w:name="_Toc24884211"/>
      <w:bookmarkStart w:id="30" w:name="_Toc17233333"/>
      <w:bookmarkStart w:id="31" w:name="_Toc28286"/>
      <w:bookmarkStart w:id="32" w:name="_Toc128995409"/>
      <w:bookmarkStart w:id="33" w:name="_Toc128995353"/>
      <w:bookmarkStart w:id="34" w:name="_Toc205565182"/>
      <w:bookmarkStart w:id="35" w:name="_Toc97192964"/>
      <w:bookmarkStart w:id="36" w:name="_Toc26648465"/>
      <w:bookmarkStart w:id="37" w:name="_Toc17233325"/>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3AD1918">
      <w:pPr>
        <w:pStyle w:val="60"/>
        <w:ind w:firstLine="420"/>
      </w:pPr>
      <w:bookmarkStart w:id="38" w:name="_Toc17233334"/>
      <w:bookmarkStart w:id="39" w:name="_Toc17233326"/>
      <w:bookmarkStart w:id="40" w:name="_Toc24884212"/>
      <w:bookmarkStart w:id="41" w:name="_Toc26648466"/>
      <w:bookmarkStart w:id="42" w:name="_Toc24884219"/>
      <w:r>
        <w:rPr>
          <w:rFonts w:hint="eastAsia"/>
        </w:rPr>
        <w:t>本文件规定了仓储</w:t>
      </w:r>
      <w:r>
        <w:rPr>
          <w:lang w:eastAsia="zh"/>
        </w:rPr>
        <w:t>园区</w:t>
      </w:r>
      <w:r>
        <w:rPr>
          <w:rFonts w:hint="eastAsia"/>
        </w:rPr>
        <w:t>碳中和的基本要求、技术指标体系及分值和评价。</w:t>
      </w:r>
    </w:p>
    <w:p w14:paraId="72A8586D">
      <w:pPr>
        <w:pStyle w:val="60"/>
        <w:ind w:firstLine="420"/>
      </w:pPr>
      <w:r>
        <w:rPr>
          <w:rFonts w:hint="eastAsia"/>
        </w:rPr>
        <w:t>本文件适用于仓储</w:t>
      </w:r>
      <w:r>
        <w:rPr>
          <w:rFonts w:hint="eastAsia"/>
          <w:lang w:eastAsia="zh"/>
        </w:rPr>
        <w:t>园区内运营过程中</w:t>
      </w:r>
      <w:r>
        <w:rPr>
          <w:rFonts w:hint="eastAsia"/>
        </w:rPr>
        <w:t>的碳中和</w:t>
      </w:r>
      <w:r>
        <w:rPr>
          <w:rFonts w:hint="eastAsia"/>
          <w:highlight w:val="none"/>
        </w:rPr>
        <w:t>评价工作</w:t>
      </w:r>
      <w:r>
        <w:rPr>
          <w:rFonts w:hint="eastAsia"/>
        </w:rPr>
        <w:t xml:space="preserve">。 </w:t>
      </w:r>
    </w:p>
    <w:p w14:paraId="3F553BF8">
      <w:pPr>
        <w:pStyle w:val="108"/>
        <w:spacing w:before="240" w:after="240"/>
      </w:pPr>
      <w:bookmarkStart w:id="43" w:name="_Toc9751"/>
      <w:bookmarkStart w:id="44" w:name="_Toc128995410"/>
      <w:bookmarkStart w:id="45" w:name="_Toc205565183"/>
      <w:bookmarkStart w:id="46" w:name="_Toc26986772"/>
      <w:bookmarkStart w:id="47" w:name="_Toc97192965"/>
      <w:bookmarkStart w:id="48" w:name="_Toc26986531"/>
      <w:bookmarkStart w:id="49" w:name="_Toc26718931"/>
      <w:bookmarkStart w:id="50" w:name="_Toc128995354"/>
      <w:bookmarkStart w:id="51" w:name="_Toc411"/>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8DC9666EE50D4416A187C3782E48E48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3EA6200">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6B742F8">
      <w:pPr>
        <w:pStyle w:val="60"/>
        <w:ind w:firstLine="420"/>
        <w:rPr>
          <w:highlight w:val="yellow"/>
        </w:rPr>
      </w:pPr>
    </w:p>
    <w:p w14:paraId="1667CBF3">
      <w:pPr>
        <w:pStyle w:val="60"/>
        <w:ind w:firstLine="420"/>
        <w:rPr>
          <w:shd w:val="clear" w:color="auto" w:fill="FFFFFF"/>
        </w:rPr>
      </w:pPr>
      <w:r>
        <w:rPr>
          <w:rFonts w:hint="eastAsia"/>
          <w:shd w:val="clear" w:color="auto" w:fill="FFFFFF"/>
        </w:rPr>
        <w:t>GB/T 18354 物流术语</w:t>
      </w:r>
    </w:p>
    <w:p w14:paraId="423BC8E5">
      <w:pPr>
        <w:pStyle w:val="60"/>
        <w:ind w:firstLine="420"/>
        <w:rPr>
          <w:highlight w:val="none"/>
        </w:rPr>
      </w:pPr>
      <w:r>
        <w:rPr>
          <w:rFonts w:hint="eastAsia"/>
          <w:highlight w:val="none"/>
        </w:rPr>
        <w:t>GB/T 19576 单元式空气调节机能效限定值及能效等级</w:t>
      </w:r>
    </w:p>
    <w:p w14:paraId="4FA24A78">
      <w:pPr>
        <w:pStyle w:val="60"/>
        <w:ind w:firstLine="420"/>
        <w:rPr>
          <w:highlight w:val="none"/>
        </w:rPr>
      </w:pPr>
      <w:r>
        <w:rPr>
          <w:rFonts w:hint="eastAsia"/>
          <w:highlight w:val="none"/>
        </w:rPr>
        <w:t>GB 19577 热泵和冷水机组能效限定值及能效等级</w:t>
      </w:r>
    </w:p>
    <w:p w14:paraId="404CB364">
      <w:pPr>
        <w:pStyle w:val="60"/>
        <w:ind w:firstLine="420"/>
        <w:rPr>
          <w:highlight w:val="none"/>
        </w:rPr>
      </w:pPr>
      <w:r>
        <w:rPr>
          <w:rFonts w:hint="eastAsia"/>
          <w:highlight w:val="none"/>
        </w:rPr>
        <w:t>GB 20052 电力变压器能效限定值及能效等级</w:t>
      </w:r>
    </w:p>
    <w:p w14:paraId="598AD66C">
      <w:pPr>
        <w:pStyle w:val="60"/>
        <w:ind w:firstLine="420"/>
        <w:rPr>
          <w:highlight w:val="none"/>
        </w:rPr>
      </w:pPr>
      <w:r>
        <w:rPr>
          <w:rFonts w:hint="eastAsia"/>
          <w:highlight w:val="none"/>
        </w:rPr>
        <w:t>GB 21454 多联式空调（热泵）机组能效限定值及能效等级</w:t>
      </w:r>
    </w:p>
    <w:p w14:paraId="3E50D7EF">
      <w:pPr>
        <w:pStyle w:val="60"/>
        <w:ind w:firstLine="420"/>
        <w:rPr>
          <w:highlight w:val="none"/>
        </w:rPr>
      </w:pPr>
      <w:r>
        <w:rPr>
          <w:rFonts w:hint="eastAsia"/>
          <w:highlight w:val="none"/>
        </w:rPr>
        <w:t>GB 24500 工业锅炉能效限定值及能效等级</w:t>
      </w:r>
    </w:p>
    <w:p w14:paraId="2421038C">
      <w:pPr>
        <w:pStyle w:val="60"/>
        <w:ind w:firstLine="420"/>
        <w:rPr>
          <w:highlight w:val="none"/>
        </w:rPr>
      </w:pPr>
      <w:r>
        <w:rPr>
          <w:rFonts w:hint="eastAsia"/>
          <w:highlight w:val="none"/>
        </w:rPr>
        <w:t>GB 55015 建筑节能与可再生能源利用通用规范</w:t>
      </w:r>
    </w:p>
    <w:p w14:paraId="2191CBDB">
      <w:pPr>
        <w:pStyle w:val="108"/>
        <w:spacing w:before="240" w:after="240"/>
        <w:rPr>
          <w:rFonts w:ascii="宋体" w:eastAsia="宋体"/>
        </w:rPr>
      </w:pPr>
      <w:bookmarkStart w:id="52" w:name="_Toc14183"/>
      <w:bookmarkStart w:id="53" w:name="_Toc128995355"/>
      <w:bookmarkStart w:id="54" w:name="_Toc12097"/>
      <w:bookmarkStart w:id="55" w:name="_Toc97192966"/>
      <w:bookmarkStart w:id="56" w:name="_Toc205565184"/>
      <w:bookmarkStart w:id="57" w:name="_Toc128995411"/>
      <w:r>
        <w:rPr>
          <w:rFonts w:hint="eastAsia"/>
          <w:szCs w:val="21"/>
        </w:rPr>
        <w:t>术语和定义</w:t>
      </w:r>
      <w:bookmarkEnd w:id="52"/>
      <w:bookmarkEnd w:id="53"/>
      <w:bookmarkEnd w:id="54"/>
      <w:bookmarkEnd w:id="55"/>
      <w:bookmarkEnd w:id="56"/>
      <w:bookmarkEnd w:id="57"/>
    </w:p>
    <w:p w14:paraId="139F414C">
      <w:pPr>
        <w:pStyle w:val="60"/>
        <w:ind w:firstLine="420"/>
      </w:pPr>
      <w:bookmarkStart w:id="58" w:name="_Toc26986532"/>
      <w:bookmarkEnd w:id="58"/>
      <w:sdt>
        <w:sdtPr>
          <w:id w:val="-1"/>
          <w:placeholder>
            <w:docPart w:val="AEE2B7D7944549AF9BD1B1F0EB6B200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hint="eastAsia"/>
              <w:shd w:val="clear" w:color="auto" w:fill="FFFFFF"/>
            </w:rPr>
            <w:t>GB/T 18354-2021</w:t>
          </w:r>
          <w:r>
            <w:rPr>
              <w:rFonts w:hint="eastAsia"/>
            </w:rPr>
            <w:t>界定的以及下列</w:t>
          </w:r>
          <w:r>
            <w:t>术语和定义适用于本文件。</w:t>
          </w:r>
        </w:sdtContent>
      </w:sdt>
      <w:bookmarkStart w:id="59" w:name="_Toc128995356"/>
      <w:bookmarkEnd w:id="59"/>
    </w:p>
    <w:p w14:paraId="74C4EEAB">
      <w:pPr>
        <w:pStyle w:val="227"/>
        <w:ind w:left="420" w:hanging="420" w:hangingChars="200"/>
        <w:rPr>
          <w:rFonts w:hint="eastAsia" w:ascii="黑体" w:hAnsi="黑体" w:eastAsia="黑体"/>
        </w:rPr>
      </w:pPr>
      <w:r>
        <w:rPr>
          <w:rFonts w:ascii="黑体" w:hAnsi="黑体" w:eastAsia="黑体"/>
        </w:rPr>
        <w:br w:type="textWrapping"/>
      </w:r>
      <w:r>
        <w:rPr>
          <w:rFonts w:ascii="黑体" w:hAnsi="黑体" w:eastAsia="黑体"/>
        </w:rPr>
        <w:t xml:space="preserve">仓储  </w:t>
      </w:r>
      <w:r>
        <w:rPr>
          <w:rFonts w:hint="eastAsia" w:ascii="黑体" w:hAnsi="黑体" w:eastAsia="黑体"/>
        </w:rPr>
        <w:t>warehousing</w:t>
      </w:r>
    </w:p>
    <w:p w14:paraId="7D5AACAF">
      <w:pPr>
        <w:pStyle w:val="60"/>
        <w:ind w:firstLine="420"/>
        <w:rPr>
          <w:shd w:val="clear" w:color="auto" w:fill="FFFFFF"/>
        </w:rPr>
      </w:pPr>
      <w:r>
        <w:rPr>
          <w:shd w:val="clear" w:color="auto" w:fill="FFFFFF"/>
        </w:rPr>
        <w:t>利用仓库及相关设施设备进行物品的入库、存贮、出库的活动</w:t>
      </w:r>
      <w:r>
        <w:rPr>
          <w:rFonts w:hint="eastAsia"/>
          <w:shd w:val="clear" w:color="auto" w:fill="FFFFFF"/>
        </w:rPr>
        <w:t>。</w:t>
      </w:r>
    </w:p>
    <w:p w14:paraId="012B82FC">
      <w:pPr>
        <w:pStyle w:val="60"/>
        <w:ind w:firstLine="420"/>
        <w:rPr>
          <w:shd w:val="clear" w:color="auto" w:fill="FFFFFF"/>
        </w:rPr>
      </w:pPr>
      <w:r>
        <w:rPr>
          <w:rFonts w:hint="eastAsia"/>
          <w:shd w:val="clear" w:color="auto" w:fill="FFFFFF"/>
        </w:rPr>
        <w:t>[来源：GB/T 18354-2021，4.22]</w:t>
      </w:r>
    </w:p>
    <w:p w14:paraId="3711E58A">
      <w:pPr>
        <w:pStyle w:val="227"/>
        <w:ind w:left="420" w:hanging="420" w:hangingChars="200"/>
        <w:rPr>
          <w:rFonts w:hint="eastAsia" w:ascii="黑体" w:hAnsi="黑体" w:eastAsia="黑体"/>
          <w:lang w:eastAsia="zh"/>
        </w:rPr>
      </w:pPr>
      <w:bookmarkStart w:id="60" w:name="_Toc128995359"/>
      <w:r>
        <w:rPr>
          <w:rFonts w:ascii="黑体" w:hAnsi="黑体" w:eastAsia="黑体"/>
          <w:lang w:eastAsia="zh"/>
        </w:rPr>
        <w:br w:type="textWrapping"/>
      </w:r>
      <w:r>
        <w:rPr>
          <w:rFonts w:hint="eastAsia" w:ascii="黑体" w:hAnsi="黑体" w:eastAsia="黑体"/>
        </w:rPr>
        <w:t>仓储</w:t>
      </w:r>
      <w:r>
        <w:rPr>
          <w:rFonts w:hint="eastAsia" w:ascii="黑体" w:hAnsi="黑体" w:eastAsia="黑体" w:cs="宋体"/>
          <w:lang w:bidi="ar"/>
        </w:rPr>
        <w:t>园区</w:t>
      </w:r>
      <w:r>
        <w:rPr>
          <w:rFonts w:ascii="黑体" w:hAnsi="黑体" w:eastAsia="黑体"/>
          <w:lang w:bidi="ar"/>
        </w:rPr>
        <w:t xml:space="preserve"> </w:t>
      </w:r>
      <w:r>
        <w:rPr>
          <w:rFonts w:hint="eastAsia" w:ascii="黑体" w:hAnsi="黑体" w:eastAsia="黑体"/>
        </w:rPr>
        <w:t>warehousing area</w:t>
      </w:r>
    </w:p>
    <w:p w14:paraId="7C92F97F">
      <w:pPr>
        <w:pStyle w:val="60"/>
        <w:ind w:firstLine="420"/>
        <w:rPr>
          <w:rFonts w:hint="eastAsia"/>
          <w:shd w:val="clear" w:color="auto" w:fill="FFFFFF"/>
        </w:rPr>
      </w:pPr>
      <w:r>
        <w:rPr>
          <w:rFonts w:hint="eastAsia"/>
          <w:shd w:val="clear" w:color="auto" w:fill="FFFFFF"/>
          <w:lang w:val="en-US" w:eastAsia="zh-CN"/>
        </w:rPr>
        <w:t>从事仓储业务的</w:t>
      </w:r>
      <w:r>
        <w:rPr>
          <w:rFonts w:hint="eastAsia"/>
          <w:shd w:val="clear" w:color="auto" w:fill="FFFFFF"/>
        </w:rPr>
        <w:t>一栋或多栋仓库及相关配套设施组成的区域。</w:t>
      </w:r>
    </w:p>
    <w:p w14:paraId="1461A34D">
      <w:pPr>
        <w:pStyle w:val="60"/>
        <w:ind w:firstLine="420"/>
        <w:rPr>
          <w:rFonts w:hint="eastAsia"/>
          <w:highlight w:val="yellow"/>
          <w:shd w:val="clear" w:color="auto" w:fill="FFFFFF"/>
        </w:rPr>
      </w:pPr>
    </w:p>
    <w:p w14:paraId="77411CA4">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核算边界 accounting boundary</w:t>
      </w:r>
      <w:bookmarkEnd w:id="60"/>
    </w:p>
    <w:p w14:paraId="1AB8A32A">
      <w:pPr>
        <w:pStyle w:val="60"/>
        <w:ind w:firstLine="420"/>
      </w:pPr>
      <w:r>
        <w:rPr>
          <w:rFonts w:hint="eastAsia"/>
        </w:rPr>
        <w:t>二氧化碳排放核算时所覆盖的与其运营活动相关的二氧化碳核算范围。</w:t>
      </w:r>
      <w:bookmarkStart w:id="61" w:name="_Toc128995360"/>
      <w:bookmarkEnd w:id="61"/>
    </w:p>
    <w:p w14:paraId="1C2048FD">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自主减碳比例 self-initiated carbon reduction proportion</w:t>
      </w:r>
    </w:p>
    <w:p w14:paraId="4CA577EF">
      <w:pPr>
        <w:pStyle w:val="27"/>
        <w:widowControl/>
        <w:autoSpaceDE w:val="0"/>
        <w:autoSpaceDN w:val="0"/>
        <w:adjustRightInd/>
        <w:spacing w:line="240" w:lineRule="auto"/>
        <w:ind w:firstLine="420" w:firstLineChars="200"/>
      </w:pPr>
      <w:r>
        <w:rPr>
          <w:rFonts w:hint="eastAsia" w:ascii="宋体" w:hAnsi="宋体" w:cs="宋体"/>
          <w:iCs/>
          <w:kern w:val="0"/>
          <w:sz w:val="21"/>
          <w:lang w:bidi="ar"/>
        </w:rPr>
        <w:t>一定时间段内运营主体通过使用水能、风能、太阳能、生物质能、地热能、海洋能等可再生能源</w:t>
      </w:r>
      <w:r>
        <w:rPr>
          <w:rFonts w:hint="eastAsia" w:ascii="宋体" w:hAnsi="宋体" w:cs="宋体"/>
          <w:kern w:val="0"/>
          <w:sz w:val="21"/>
          <w:lang w:bidi="ar"/>
        </w:rPr>
        <w:t>抵消</w:t>
      </w:r>
      <w:r>
        <w:rPr>
          <w:rFonts w:hint="eastAsia" w:ascii="宋体" w:hAnsi="宋体" w:cs="宋体"/>
          <w:iCs/>
          <w:kern w:val="0"/>
          <w:sz w:val="21"/>
          <w:lang w:bidi="ar"/>
        </w:rPr>
        <w:t>的二氧化碳排放量占</w:t>
      </w:r>
      <w:r>
        <w:rPr>
          <w:rFonts w:hint="eastAsia" w:ascii="宋体" w:hAnsi="宋体" w:cs="宋体"/>
          <w:kern w:val="0"/>
          <w:sz w:val="21"/>
          <w:lang w:bidi="ar"/>
        </w:rPr>
        <w:t>仓库温室气体排放总量的比值。</w:t>
      </w:r>
    </w:p>
    <w:p w14:paraId="24002879">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仓储碳中和 warehousing</w:t>
      </w:r>
      <w:r>
        <w:rPr>
          <w:rFonts w:ascii="黑体" w:hAnsi="黑体" w:eastAsia="黑体"/>
        </w:rPr>
        <w:t xml:space="preserve"> carbon neutrality</w:t>
      </w:r>
    </w:p>
    <w:p w14:paraId="134E1D62">
      <w:pPr>
        <w:pStyle w:val="60"/>
        <w:ind w:firstLine="420"/>
        <w:rPr>
          <w:highlight w:val="none"/>
        </w:rPr>
      </w:pPr>
      <w:r>
        <w:rPr>
          <w:rFonts w:hint="eastAsia"/>
          <w:highlight w:val="none"/>
        </w:rPr>
        <w:t>在特定时间段内，通过一系列减碳、降碳、抵消碳的举措，使仓储及所属</w:t>
      </w:r>
      <w:r>
        <w:rPr>
          <w:highlight w:val="none"/>
          <w:lang w:eastAsia="zh"/>
        </w:rPr>
        <w:t>园区</w:t>
      </w:r>
      <w:r>
        <w:rPr>
          <w:rFonts w:hint="eastAsia"/>
          <w:highlight w:val="none"/>
        </w:rPr>
        <w:t>的范围实现碳中和。</w:t>
      </w:r>
    </w:p>
    <w:p w14:paraId="6A341F7F">
      <w:pPr>
        <w:pStyle w:val="227"/>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零碳仓储园区 carbon-neutral warehouse area</w:t>
      </w:r>
    </w:p>
    <w:p w14:paraId="57E518E5">
      <w:pPr>
        <w:pStyle w:val="60"/>
        <w:ind w:firstLine="420"/>
      </w:pPr>
      <w:r>
        <w:rPr>
          <w:rFonts w:hint="eastAsia"/>
          <w:highlight w:val="none"/>
        </w:rPr>
        <w:t>仓储园区的物理边界范围内，在一定时间（通常以年度为单位）内，仓储、服务过程中产生的所有直接温室气体排放量和间接温室气体排放量（扣除绿色电力和绿</w:t>
      </w:r>
      <w:r>
        <w:rPr>
          <w:rFonts w:hint="eastAsia"/>
        </w:rPr>
        <w:t>证量，按照二氧化碳当量计算），在尽可能自身减排的基础上，剩余部分排放量被经核证的碳减排量完全抵消。</w:t>
      </w:r>
    </w:p>
    <w:p w14:paraId="1ED3379B">
      <w:pPr>
        <w:pStyle w:val="108"/>
        <w:spacing w:before="240" w:after="240"/>
      </w:pPr>
      <w:bookmarkStart w:id="62" w:name="_Toc205565185"/>
      <w:bookmarkStart w:id="63" w:name="_Toc2501"/>
      <w:bookmarkStart w:id="64" w:name="_Toc20821"/>
      <w:bookmarkStart w:id="65" w:name="_Toc128995412"/>
      <w:bookmarkStart w:id="66" w:name="_Toc128995366"/>
      <w:r>
        <w:rPr>
          <w:rFonts w:hint="eastAsia"/>
        </w:rPr>
        <w:t>基本要求</w:t>
      </w:r>
      <w:bookmarkEnd w:id="62"/>
      <w:bookmarkEnd w:id="63"/>
      <w:bookmarkEnd w:id="64"/>
      <w:bookmarkEnd w:id="65"/>
      <w:bookmarkEnd w:id="66"/>
    </w:p>
    <w:p w14:paraId="7A5D9DE8">
      <w:pPr>
        <w:pStyle w:val="166"/>
      </w:pPr>
      <w:r>
        <w:rPr>
          <w:rFonts w:hint="eastAsia"/>
        </w:rPr>
        <w:t>应贯彻执行国家和地方绿色、循环和低碳相关法律法规、政策和标准。</w:t>
      </w:r>
    </w:p>
    <w:p w14:paraId="747FBD5F">
      <w:pPr>
        <w:pStyle w:val="166"/>
      </w:pPr>
      <w:r>
        <w:rPr>
          <w:rFonts w:hint="eastAsia" w:ascii="Times New Roman"/>
          <w:szCs w:val="21"/>
        </w:rPr>
        <w:t>应具有独立法人资格，营业执照在有效期内，并稳定运营12个月（含12个月）以上。</w:t>
      </w:r>
    </w:p>
    <w:p w14:paraId="080C809D">
      <w:pPr>
        <w:pStyle w:val="166"/>
        <w:rPr>
          <w:highlight w:val="none"/>
        </w:rPr>
      </w:pPr>
      <w:r>
        <w:rPr>
          <w:rFonts w:hint="eastAsia"/>
          <w:highlight w:val="none"/>
        </w:rPr>
        <w:t>近三年未发生能耗指标未完成、重大环境污染事件或生态破坏事件、较大及以上安全生产事故、重大群体性事件。</w:t>
      </w:r>
    </w:p>
    <w:p w14:paraId="75083488">
      <w:pPr>
        <w:pStyle w:val="166"/>
        <w:rPr>
          <w:highlight w:val="none"/>
        </w:rPr>
      </w:pPr>
      <w:r>
        <w:rPr>
          <w:rFonts w:hint="eastAsia"/>
        </w:rPr>
        <w:t>应建立履行绿色发展工作职责的专门机构、配备专职工作人员。</w:t>
      </w:r>
    </w:p>
    <w:p w14:paraId="1C5DA8EA">
      <w:pPr>
        <w:pStyle w:val="166"/>
      </w:pPr>
      <w:r>
        <w:rPr>
          <w:rFonts w:hint="eastAsia"/>
        </w:rPr>
        <w:t>不应使用国家列入淘汰目录的落后生产技术、工艺和设备。</w:t>
      </w:r>
    </w:p>
    <w:p w14:paraId="7C6DBF70">
      <w:pPr>
        <w:pStyle w:val="166"/>
      </w:pPr>
      <w:r>
        <w:rPr>
          <w:rFonts w:hint="eastAsia"/>
        </w:rPr>
        <w:t>由第三方服务机构根据附录A内容出具碳核查报告，碳中和应达到100%，自主减碳应占园区碳排放总和的10%以上。</w:t>
      </w:r>
    </w:p>
    <w:p w14:paraId="53441CEB">
      <w:pPr>
        <w:pStyle w:val="108"/>
        <w:spacing w:before="240" w:after="240"/>
      </w:pPr>
      <w:bookmarkStart w:id="67" w:name="_Toc205565186"/>
      <w:bookmarkStart w:id="68" w:name="_Toc2840"/>
      <w:r>
        <w:rPr>
          <w:rFonts w:hint="eastAsia"/>
        </w:rPr>
        <w:t>等级划分及要求</w:t>
      </w:r>
      <w:bookmarkEnd w:id="67"/>
      <w:bookmarkEnd w:id="68"/>
    </w:p>
    <w:p w14:paraId="03ABB6A5">
      <w:pPr>
        <w:pStyle w:val="60"/>
        <w:ind w:firstLine="420"/>
        <w:rPr>
          <w:color w:val="auto"/>
        </w:rPr>
      </w:pPr>
      <w:r>
        <w:rPr>
          <w:rFonts w:hint="eastAsia"/>
        </w:rPr>
        <w:t>根据自主减碳比例及技术指标评价分值，仓储</w:t>
      </w:r>
      <w:r>
        <w:rPr>
          <w:rFonts w:hint="eastAsia"/>
          <w:color w:val="auto"/>
        </w:rPr>
        <w:t>碳中和评价结果划分为一星级（</w:t>
      </w:r>
      <w:r>
        <w:rPr>
          <w:rFonts w:hint="eastAsia" w:hAnsi="宋体"/>
          <w:color w:val="auto"/>
        </w:rPr>
        <w:t>★</w:t>
      </w:r>
      <w:r>
        <w:rPr>
          <w:rFonts w:hint="eastAsia"/>
          <w:color w:val="auto"/>
        </w:rPr>
        <w:t>）零碳仓储园区、二星级（</w:t>
      </w:r>
      <w:r>
        <w:rPr>
          <w:rFonts w:hint="eastAsia" w:hAnsi="宋体"/>
          <w:color w:val="auto"/>
        </w:rPr>
        <w:t>★★）</w:t>
      </w:r>
      <w:r>
        <w:rPr>
          <w:rFonts w:hint="eastAsia"/>
          <w:color w:val="auto"/>
        </w:rPr>
        <w:t>零碳仓储园区、三星级（</w:t>
      </w:r>
      <w:r>
        <w:rPr>
          <w:rFonts w:hint="eastAsia" w:hAnsi="宋体"/>
          <w:color w:val="auto"/>
        </w:rPr>
        <w:t>★★★）</w:t>
      </w:r>
      <w:r>
        <w:rPr>
          <w:rFonts w:hint="eastAsia"/>
          <w:color w:val="auto"/>
        </w:rPr>
        <w:t>零碳仓储园区三个等级，相应等级划分见表1。</w:t>
      </w:r>
    </w:p>
    <w:p w14:paraId="45A66958">
      <w:pPr>
        <w:widowControl/>
        <w:numPr>
          <w:ilvl w:val="0"/>
          <w:numId w:val="32"/>
        </w:numPr>
        <w:tabs>
          <w:tab w:val="left" w:pos="0"/>
        </w:tabs>
        <w:adjustRightInd/>
        <w:spacing w:before="120" w:beforeLines="50" w:after="120" w:afterLines="50" w:line="240" w:lineRule="auto"/>
        <w:jc w:val="center"/>
        <w:rPr>
          <w:rFonts w:ascii="黑体" w:hAnsi="Times New Roman" w:eastAsia="黑体"/>
          <w:kern w:val="0"/>
        </w:rPr>
      </w:pPr>
      <w:r>
        <w:rPr>
          <w:rFonts w:hint="eastAsia" w:ascii="黑体" w:hAnsi="黑体" w:eastAsia="黑体"/>
          <w:kern w:val="0"/>
        </w:rPr>
        <w:t>仓储碳中和评价等级划分</w:t>
      </w:r>
    </w:p>
    <w:tbl>
      <w:tblPr>
        <w:tblStyle w:val="29"/>
        <w:tblW w:w="5009"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2281"/>
        <w:gridCol w:w="2415"/>
        <w:gridCol w:w="2327"/>
        <w:gridCol w:w="2368"/>
      </w:tblGrid>
      <w:tr w14:paraId="024C9E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214" w:type="pct"/>
            <w:tcBorders>
              <w:top w:val="single" w:color="000000" w:sz="8" w:space="0"/>
              <w:left w:val="single" w:color="000000" w:sz="8" w:space="0"/>
              <w:bottom w:val="single" w:color="000000" w:sz="8" w:space="0"/>
              <w:right w:val="single" w:color="000000" w:sz="4" w:space="0"/>
            </w:tcBorders>
            <w:vAlign w:val="center"/>
          </w:tcPr>
          <w:p w14:paraId="1C2426CB">
            <w:pPr>
              <w:autoSpaceDE w:val="0"/>
              <w:autoSpaceDN w:val="0"/>
              <w:spacing w:before="116"/>
              <w:ind w:left="314" w:right="306"/>
              <w:jc w:val="center"/>
              <w:rPr>
                <w:rFonts w:hint="eastAsia" w:ascii="宋体" w:hAnsi="宋体"/>
                <w:kern w:val="0"/>
                <w:sz w:val="18"/>
                <w:szCs w:val="18"/>
              </w:rPr>
            </w:pPr>
            <w:r>
              <w:rPr>
                <w:rFonts w:hint="eastAsia" w:ascii="宋体" w:hAnsi="宋体"/>
                <w:kern w:val="0"/>
                <w:sz w:val="18"/>
                <w:szCs w:val="18"/>
              </w:rPr>
              <w:t>等级划分</w:t>
            </w:r>
          </w:p>
        </w:tc>
        <w:tc>
          <w:tcPr>
            <w:tcW w:w="1285" w:type="pct"/>
            <w:tcBorders>
              <w:top w:val="single" w:color="000000" w:sz="8" w:space="0"/>
              <w:left w:val="single" w:color="000000" w:sz="4" w:space="0"/>
              <w:bottom w:val="single" w:color="000000" w:sz="8" w:space="0"/>
              <w:right w:val="single" w:color="000000" w:sz="4" w:space="0"/>
            </w:tcBorders>
            <w:vAlign w:val="center"/>
          </w:tcPr>
          <w:p w14:paraId="31F0FAB6">
            <w:pPr>
              <w:autoSpaceDE w:val="0"/>
              <w:autoSpaceDN w:val="0"/>
              <w:spacing w:before="116"/>
              <w:ind w:left="314" w:right="306"/>
              <w:jc w:val="center"/>
              <w:rPr>
                <w:rFonts w:hint="eastAsia" w:ascii="宋体" w:hAnsi="宋体"/>
                <w:kern w:val="0"/>
                <w:sz w:val="18"/>
                <w:szCs w:val="18"/>
              </w:rPr>
            </w:pPr>
            <w:r>
              <w:rPr>
                <w:rFonts w:hint="eastAsia" w:ascii="宋体" w:hAnsi="宋体"/>
                <w:kern w:val="0"/>
                <w:sz w:val="18"/>
                <w:szCs w:val="18"/>
              </w:rPr>
              <w:t>一星级（</w:t>
            </w:r>
            <w:r>
              <w:rPr>
                <w:rFonts w:hint="eastAsia" w:hAnsi="宋体"/>
              </w:rPr>
              <w:t>★）</w:t>
            </w:r>
          </w:p>
          <w:p w14:paraId="04CEDE1B">
            <w:pPr>
              <w:autoSpaceDE w:val="0"/>
              <w:autoSpaceDN w:val="0"/>
              <w:spacing w:before="116"/>
              <w:ind w:left="314" w:right="306"/>
              <w:jc w:val="center"/>
              <w:rPr>
                <w:rFonts w:hint="eastAsia" w:ascii="宋体" w:hAnsi="宋体"/>
                <w:kern w:val="0"/>
                <w:sz w:val="18"/>
                <w:szCs w:val="18"/>
              </w:rPr>
            </w:pPr>
            <w:r>
              <w:rPr>
                <w:rFonts w:hint="eastAsia" w:ascii="宋体" w:hAnsi="宋体"/>
                <w:kern w:val="0"/>
                <w:sz w:val="18"/>
                <w:szCs w:val="18"/>
              </w:rPr>
              <w:t>零碳仓储园区</w:t>
            </w:r>
          </w:p>
        </w:tc>
        <w:tc>
          <w:tcPr>
            <w:tcW w:w="1238" w:type="pct"/>
            <w:tcBorders>
              <w:top w:val="single" w:color="000000" w:sz="8" w:space="0"/>
              <w:left w:val="single" w:color="000000" w:sz="4" w:space="0"/>
              <w:bottom w:val="single" w:color="000000" w:sz="8" w:space="0"/>
              <w:right w:val="single" w:color="000000" w:sz="4" w:space="0"/>
            </w:tcBorders>
            <w:vAlign w:val="center"/>
          </w:tcPr>
          <w:p w14:paraId="0F2B57F3">
            <w:pPr>
              <w:autoSpaceDE w:val="0"/>
              <w:autoSpaceDN w:val="0"/>
              <w:spacing w:before="116"/>
              <w:ind w:left="314" w:right="306"/>
              <w:jc w:val="center"/>
              <w:rPr>
                <w:rFonts w:hint="eastAsia" w:ascii="宋体" w:hAnsi="宋体"/>
                <w:kern w:val="0"/>
                <w:sz w:val="18"/>
                <w:szCs w:val="18"/>
              </w:rPr>
            </w:pPr>
            <w:r>
              <w:rPr>
                <w:rFonts w:hint="eastAsia" w:ascii="宋体" w:hAnsi="宋体"/>
                <w:kern w:val="0"/>
                <w:sz w:val="18"/>
                <w:szCs w:val="18"/>
              </w:rPr>
              <w:t>二星级（</w:t>
            </w:r>
            <w:r>
              <w:rPr>
                <w:rFonts w:hint="eastAsia" w:hAnsi="宋体"/>
              </w:rPr>
              <w:t>★★）</w:t>
            </w:r>
          </w:p>
          <w:p w14:paraId="0CD9CA37">
            <w:pPr>
              <w:autoSpaceDE w:val="0"/>
              <w:autoSpaceDN w:val="0"/>
              <w:spacing w:before="116"/>
              <w:ind w:left="314" w:right="306"/>
              <w:jc w:val="center"/>
              <w:rPr>
                <w:rFonts w:hint="eastAsia" w:ascii="宋体" w:hAnsi="宋体"/>
                <w:kern w:val="0"/>
                <w:sz w:val="18"/>
                <w:szCs w:val="18"/>
              </w:rPr>
            </w:pPr>
            <w:r>
              <w:rPr>
                <w:rFonts w:hint="eastAsia" w:ascii="宋体" w:hAnsi="宋体"/>
                <w:kern w:val="0"/>
                <w:sz w:val="18"/>
                <w:szCs w:val="18"/>
              </w:rPr>
              <w:t>零碳仓储园区</w:t>
            </w:r>
          </w:p>
        </w:tc>
        <w:tc>
          <w:tcPr>
            <w:tcW w:w="1260" w:type="pct"/>
            <w:tcBorders>
              <w:top w:val="single" w:color="000000" w:sz="8" w:space="0"/>
              <w:left w:val="single" w:color="000000" w:sz="4" w:space="0"/>
              <w:bottom w:val="single" w:color="000000" w:sz="8" w:space="0"/>
              <w:right w:val="single" w:color="000000" w:sz="8" w:space="0"/>
            </w:tcBorders>
            <w:vAlign w:val="center"/>
          </w:tcPr>
          <w:p w14:paraId="1A2F57A8">
            <w:pPr>
              <w:autoSpaceDE w:val="0"/>
              <w:autoSpaceDN w:val="0"/>
              <w:spacing w:before="116"/>
              <w:ind w:left="314" w:right="306"/>
              <w:jc w:val="center"/>
              <w:rPr>
                <w:rFonts w:hint="eastAsia" w:ascii="宋体" w:hAnsi="宋体"/>
                <w:kern w:val="0"/>
                <w:sz w:val="18"/>
                <w:szCs w:val="18"/>
              </w:rPr>
            </w:pPr>
            <w:r>
              <w:rPr>
                <w:rFonts w:hint="eastAsia" w:ascii="宋体" w:hAnsi="宋体"/>
                <w:kern w:val="0"/>
                <w:sz w:val="18"/>
                <w:szCs w:val="18"/>
              </w:rPr>
              <w:t>三星级（</w:t>
            </w:r>
            <w:r>
              <w:rPr>
                <w:rFonts w:hint="eastAsia" w:hAnsi="宋体"/>
              </w:rPr>
              <w:t>★★★）</w:t>
            </w:r>
          </w:p>
          <w:p w14:paraId="254279EF">
            <w:pPr>
              <w:autoSpaceDE w:val="0"/>
              <w:autoSpaceDN w:val="0"/>
              <w:spacing w:before="116"/>
              <w:ind w:left="314" w:right="306"/>
              <w:jc w:val="center"/>
              <w:rPr>
                <w:rFonts w:hint="eastAsia" w:ascii="宋体" w:hAnsi="宋体"/>
                <w:kern w:val="0"/>
                <w:sz w:val="18"/>
                <w:szCs w:val="18"/>
              </w:rPr>
            </w:pPr>
            <w:r>
              <w:rPr>
                <w:rFonts w:hint="eastAsia" w:ascii="宋体" w:hAnsi="宋体"/>
                <w:kern w:val="0"/>
                <w:sz w:val="18"/>
                <w:szCs w:val="18"/>
              </w:rPr>
              <w:t>零碳仓储园区</w:t>
            </w:r>
          </w:p>
        </w:tc>
      </w:tr>
      <w:tr w14:paraId="3BF1F1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214" w:type="pct"/>
            <w:tcBorders>
              <w:top w:val="single" w:color="000000" w:sz="8" w:space="0"/>
              <w:left w:val="single" w:color="000000" w:sz="8" w:space="0"/>
              <w:bottom w:val="single" w:color="000000" w:sz="4" w:space="0"/>
              <w:right w:val="single" w:color="000000" w:sz="4" w:space="0"/>
            </w:tcBorders>
            <w:vAlign w:val="center"/>
          </w:tcPr>
          <w:p w14:paraId="506DD03D">
            <w:pPr>
              <w:autoSpaceDE w:val="0"/>
              <w:autoSpaceDN w:val="0"/>
              <w:spacing w:before="44"/>
              <w:ind w:left="314" w:right="308"/>
              <w:jc w:val="center"/>
              <w:rPr>
                <w:rFonts w:hint="eastAsia" w:ascii="宋体" w:hAnsi="宋体"/>
                <w:kern w:val="0"/>
                <w:sz w:val="18"/>
                <w:szCs w:val="18"/>
              </w:rPr>
            </w:pPr>
            <w:r>
              <w:rPr>
                <w:rFonts w:hint="eastAsia" w:ascii="宋体" w:hAnsi="宋体"/>
                <w:kern w:val="0"/>
                <w:sz w:val="18"/>
                <w:szCs w:val="18"/>
              </w:rPr>
              <w:t>碳中和要求</w:t>
            </w:r>
          </w:p>
        </w:tc>
        <w:tc>
          <w:tcPr>
            <w:tcW w:w="1285" w:type="pct"/>
            <w:tcBorders>
              <w:top w:val="single" w:color="000000" w:sz="8" w:space="0"/>
              <w:left w:val="single" w:color="000000" w:sz="4" w:space="0"/>
              <w:bottom w:val="single" w:color="000000" w:sz="4" w:space="0"/>
              <w:right w:val="single" w:color="000000" w:sz="4" w:space="0"/>
            </w:tcBorders>
            <w:vAlign w:val="center"/>
          </w:tcPr>
          <w:p w14:paraId="1FDAA0E3">
            <w:pPr>
              <w:autoSpaceDE w:val="0"/>
              <w:autoSpaceDN w:val="0"/>
              <w:spacing w:before="44"/>
              <w:ind w:left="314" w:right="308"/>
              <w:jc w:val="center"/>
              <w:rPr>
                <w:rFonts w:hint="eastAsia" w:ascii="宋体" w:hAnsi="宋体"/>
                <w:kern w:val="0"/>
                <w:sz w:val="18"/>
                <w:szCs w:val="18"/>
              </w:rPr>
            </w:pPr>
            <w:r>
              <w:rPr>
                <w:rFonts w:hint="eastAsia" w:ascii="宋体" w:hAnsi="宋体"/>
                <w:kern w:val="0"/>
                <w:sz w:val="18"/>
                <w:szCs w:val="18"/>
              </w:rPr>
              <w:t>自主减碳比例≥10%</w:t>
            </w:r>
          </w:p>
        </w:tc>
        <w:tc>
          <w:tcPr>
            <w:tcW w:w="1238" w:type="pct"/>
            <w:tcBorders>
              <w:top w:val="single" w:color="000000" w:sz="8" w:space="0"/>
              <w:left w:val="single" w:color="000000" w:sz="4" w:space="0"/>
              <w:bottom w:val="single" w:color="000000" w:sz="4" w:space="0"/>
              <w:right w:val="single" w:color="000000" w:sz="4" w:space="0"/>
            </w:tcBorders>
            <w:vAlign w:val="center"/>
          </w:tcPr>
          <w:p w14:paraId="215ADE16">
            <w:pPr>
              <w:autoSpaceDE w:val="0"/>
              <w:autoSpaceDN w:val="0"/>
              <w:spacing w:before="44"/>
              <w:ind w:left="314" w:right="308"/>
              <w:jc w:val="center"/>
              <w:rPr>
                <w:rFonts w:hint="eastAsia" w:ascii="宋体" w:hAnsi="宋体"/>
                <w:kern w:val="0"/>
                <w:sz w:val="18"/>
                <w:szCs w:val="18"/>
              </w:rPr>
            </w:pPr>
            <w:r>
              <w:rPr>
                <w:rFonts w:hint="eastAsia" w:ascii="宋体" w:hAnsi="宋体"/>
                <w:kern w:val="0"/>
                <w:sz w:val="18"/>
                <w:szCs w:val="18"/>
              </w:rPr>
              <w:t>自主减碳比例≥30%</w:t>
            </w:r>
          </w:p>
        </w:tc>
        <w:tc>
          <w:tcPr>
            <w:tcW w:w="1260" w:type="pct"/>
            <w:tcBorders>
              <w:top w:val="single" w:color="000000" w:sz="8" w:space="0"/>
              <w:left w:val="single" w:color="000000" w:sz="4" w:space="0"/>
              <w:bottom w:val="single" w:color="000000" w:sz="4" w:space="0"/>
              <w:right w:val="single" w:color="000000" w:sz="8" w:space="0"/>
            </w:tcBorders>
            <w:vAlign w:val="center"/>
          </w:tcPr>
          <w:p w14:paraId="3606BF9E">
            <w:pPr>
              <w:autoSpaceDE w:val="0"/>
              <w:autoSpaceDN w:val="0"/>
              <w:spacing w:before="44"/>
              <w:ind w:left="314" w:right="308"/>
              <w:jc w:val="center"/>
              <w:rPr>
                <w:rFonts w:hint="eastAsia" w:ascii="宋体" w:hAnsi="宋体"/>
                <w:kern w:val="0"/>
                <w:sz w:val="18"/>
                <w:szCs w:val="18"/>
              </w:rPr>
            </w:pPr>
            <w:r>
              <w:rPr>
                <w:rFonts w:hint="eastAsia" w:ascii="宋体" w:hAnsi="宋体"/>
                <w:kern w:val="0"/>
                <w:sz w:val="18"/>
                <w:szCs w:val="18"/>
              </w:rPr>
              <w:t>自主减碳比例≥50%</w:t>
            </w:r>
          </w:p>
        </w:tc>
      </w:tr>
      <w:tr w14:paraId="3B8CA6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214" w:type="pct"/>
            <w:tcBorders>
              <w:top w:val="single" w:color="000000" w:sz="4" w:space="0"/>
              <w:left w:val="single" w:color="000000" w:sz="8" w:space="0"/>
              <w:bottom w:val="single" w:color="000000" w:sz="8" w:space="0"/>
              <w:right w:val="single" w:color="000000" w:sz="4" w:space="0"/>
            </w:tcBorders>
            <w:vAlign w:val="center"/>
          </w:tcPr>
          <w:p w14:paraId="4BBC6BEF">
            <w:pPr>
              <w:autoSpaceDE w:val="0"/>
              <w:autoSpaceDN w:val="0"/>
              <w:spacing w:before="44"/>
              <w:ind w:left="314" w:right="308"/>
              <w:jc w:val="center"/>
              <w:rPr>
                <w:rFonts w:hint="eastAsia" w:ascii="宋体" w:hAnsi="宋体"/>
                <w:kern w:val="0"/>
                <w:sz w:val="18"/>
                <w:szCs w:val="18"/>
              </w:rPr>
            </w:pPr>
            <w:r>
              <w:rPr>
                <w:rFonts w:hint="eastAsia" w:ascii="宋体" w:hAnsi="宋体"/>
                <w:kern w:val="0"/>
                <w:sz w:val="18"/>
                <w:szCs w:val="18"/>
                <w:lang w:val="en-US" w:eastAsia="zh-CN"/>
              </w:rPr>
              <w:t>技术</w:t>
            </w:r>
            <w:r>
              <w:rPr>
                <w:rFonts w:hint="eastAsia" w:ascii="宋体" w:hAnsi="宋体"/>
                <w:kern w:val="0"/>
                <w:sz w:val="18"/>
                <w:szCs w:val="18"/>
              </w:rPr>
              <w:t>指标分值</w:t>
            </w:r>
          </w:p>
        </w:tc>
        <w:tc>
          <w:tcPr>
            <w:tcW w:w="1285" w:type="pct"/>
            <w:tcBorders>
              <w:top w:val="single" w:color="000000" w:sz="4" w:space="0"/>
              <w:left w:val="single" w:color="000000" w:sz="4" w:space="0"/>
              <w:bottom w:val="single" w:color="000000" w:sz="8" w:space="0"/>
              <w:right w:val="single" w:color="000000" w:sz="4" w:space="0"/>
            </w:tcBorders>
            <w:vAlign w:val="center"/>
          </w:tcPr>
          <w:p w14:paraId="16858DB6">
            <w:pPr>
              <w:autoSpaceDE w:val="0"/>
              <w:autoSpaceDN w:val="0"/>
              <w:spacing w:before="44"/>
              <w:ind w:left="314" w:right="308"/>
              <w:jc w:val="center"/>
              <w:rPr>
                <w:rFonts w:hint="eastAsia" w:ascii="宋体" w:hAnsi="宋体"/>
                <w:kern w:val="0"/>
                <w:sz w:val="18"/>
                <w:szCs w:val="18"/>
              </w:rPr>
            </w:pPr>
            <w:r>
              <w:rPr>
                <w:rFonts w:hint="eastAsia" w:ascii="宋体" w:hAnsi="宋体"/>
                <w:kern w:val="0"/>
                <w:sz w:val="18"/>
                <w:szCs w:val="18"/>
              </w:rPr>
              <w:t>≥60分</w:t>
            </w:r>
          </w:p>
        </w:tc>
        <w:tc>
          <w:tcPr>
            <w:tcW w:w="1238" w:type="pct"/>
            <w:tcBorders>
              <w:top w:val="single" w:color="000000" w:sz="4" w:space="0"/>
              <w:left w:val="single" w:color="000000" w:sz="4" w:space="0"/>
              <w:bottom w:val="single" w:color="000000" w:sz="8" w:space="0"/>
              <w:right w:val="single" w:color="000000" w:sz="4" w:space="0"/>
            </w:tcBorders>
            <w:vAlign w:val="center"/>
          </w:tcPr>
          <w:p w14:paraId="1C9A4973">
            <w:pPr>
              <w:autoSpaceDE w:val="0"/>
              <w:autoSpaceDN w:val="0"/>
              <w:spacing w:before="44"/>
              <w:ind w:left="314" w:right="308"/>
              <w:jc w:val="center"/>
              <w:rPr>
                <w:rFonts w:hint="eastAsia" w:ascii="宋体" w:hAnsi="宋体"/>
                <w:kern w:val="0"/>
                <w:sz w:val="18"/>
                <w:szCs w:val="18"/>
              </w:rPr>
            </w:pPr>
            <w:r>
              <w:rPr>
                <w:rFonts w:hint="eastAsia" w:ascii="宋体" w:hAnsi="宋体"/>
                <w:kern w:val="0"/>
                <w:sz w:val="18"/>
                <w:szCs w:val="18"/>
              </w:rPr>
              <w:t>≥60分</w:t>
            </w:r>
          </w:p>
        </w:tc>
        <w:tc>
          <w:tcPr>
            <w:tcW w:w="1260" w:type="pct"/>
            <w:tcBorders>
              <w:top w:val="single" w:color="000000" w:sz="4" w:space="0"/>
              <w:left w:val="single" w:color="000000" w:sz="4" w:space="0"/>
              <w:bottom w:val="single" w:color="000000" w:sz="8" w:space="0"/>
              <w:right w:val="single" w:color="000000" w:sz="8" w:space="0"/>
            </w:tcBorders>
            <w:vAlign w:val="center"/>
          </w:tcPr>
          <w:p w14:paraId="66007B72">
            <w:pPr>
              <w:autoSpaceDE w:val="0"/>
              <w:autoSpaceDN w:val="0"/>
              <w:spacing w:before="44"/>
              <w:ind w:left="314" w:right="308"/>
              <w:jc w:val="center"/>
              <w:rPr>
                <w:rFonts w:hint="eastAsia" w:ascii="宋体" w:hAnsi="宋体"/>
                <w:kern w:val="0"/>
                <w:sz w:val="18"/>
                <w:szCs w:val="18"/>
              </w:rPr>
            </w:pPr>
            <w:r>
              <w:rPr>
                <w:rFonts w:hint="eastAsia" w:ascii="宋体" w:hAnsi="宋体"/>
                <w:kern w:val="0"/>
                <w:sz w:val="18"/>
                <w:szCs w:val="18"/>
              </w:rPr>
              <w:t>≥60 分</w:t>
            </w:r>
          </w:p>
        </w:tc>
      </w:tr>
    </w:tbl>
    <w:p w14:paraId="3283A10B">
      <w:pPr>
        <w:widowControl/>
        <w:autoSpaceDE w:val="0"/>
        <w:autoSpaceDN w:val="0"/>
        <w:adjustRightInd/>
        <w:spacing w:line="240" w:lineRule="auto"/>
        <w:rPr>
          <w:rFonts w:ascii="宋体" w:hAnsi="Times New Roman"/>
          <w:kern w:val="0"/>
        </w:rPr>
      </w:pPr>
    </w:p>
    <w:p w14:paraId="3F6EB860">
      <w:pPr>
        <w:pStyle w:val="108"/>
        <w:spacing w:before="240" w:after="240"/>
      </w:pPr>
      <w:bookmarkStart w:id="69" w:name="_Toc25290"/>
      <w:bookmarkStart w:id="70" w:name="_Toc205565188"/>
      <w:bookmarkStart w:id="71" w:name="_Toc128995414"/>
      <w:bookmarkStart w:id="72" w:name="_Toc128995373"/>
      <w:bookmarkStart w:id="73" w:name="_Toc15326"/>
      <w:r>
        <w:rPr>
          <w:rFonts w:hint="eastAsia"/>
        </w:rPr>
        <w:t>评价</w:t>
      </w:r>
      <w:bookmarkEnd w:id="69"/>
      <w:bookmarkEnd w:id="70"/>
    </w:p>
    <w:p w14:paraId="05F50727">
      <w:pPr>
        <w:pStyle w:val="109"/>
        <w:spacing w:before="120" w:after="120"/>
      </w:pPr>
      <w:bookmarkStart w:id="74" w:name="_Toc205565189"/>
      <w:bookmarkStart w:id="75" w:name="_Toc14821"/>
      <w:r>
        <w:rPr>
          <w:rFonts w:hint="eastAsia"/>
        </w:rPr>
        <w:t>一般规定</w:t>
      </w:r>
      <w:bookmarkEnd w:id="74"/>
      <w:bookmarkEnd w:id="75"/>
    </w:p>
    <w:bookmarkEnd w:id="71"/>
    <w:bookmarkEnd w:id="72"/>
    <w:bookmarkEnd w:id="73"/>
    <w:p w14:paraId="5B863945">
      <w:pPr>
        <w:pStyle w:val="169"/>
      </w:pPr>
      <w:r>
        <w:rPr>
          <w:rFonts w:hint="eastAsia"/>
        </w:rPr>
        <w:t>评价对象应在符合本标准第4章要求后进行评价。</w:t>
      </w:r>
    </w:p>
    <w:p w14:paraId="63521D6A">
      <w:pPr>
        <w:pStyle w:val="169"/>
      </w:pPr>
      <w:r>
        <w:rPr>
          <w:rFonts w:hint="eastAsia"/>
          <w:highlight w:val="none"/>
        </w:rPr>
        <w:t>评价对象应为进行仓储活动的园区，</w:t>
      </w:r>
      <w:r>
        <w:rPr>
          <w:rFonts w:hint="eastAsia"/>
        </w:rPr>
        <w:t>并符合当地政府规划及相关专项规划提出的要求；在对单体仓库评价时，凡涉及室外环境的指标，应以该单体仓库所处环境的评价结论为依据。</w:t>
      </w:r>
    </w:p>
    <w:p w14:paraId="43067FEC">
      <w:pPr>
        <w:pStyle w:val="169"/>
      </w:pPr>
      <w:r>
        <w:rPr>
          <w:rFonts w:hint="eastAsia"/>
        </w:rPr>
        <w:t>评价机构应判定证明材料的规范性和准确性，并备案存档。</w:t>
      </w:r>
    </w:p>
    <w:p w14:paraId="0946CAEC">
      <w:pPr>
        <w:pStyle w:val="169"/>
      </w:pPr>
      <w:r>
        <w:rPr>
          <w:rFonts w:hint="eastAsia"/>
        </w:rPr>
        <w:t>评价流程应按照企业自评、递交申请、资料审核、现场评价、公示和公告六个步骤进行。</w:t>
      </w:r>
    </w:p>
    <w:p w14:paraId="48C50BAC">
      <w:pPr>
        <w:pStyle w:val="109"/>
        <w:spacing w:before="120" w:after="120"/>
      </w:pPr>
      <w:bookmarkStart w:id="76" w:name="_Toc1650"/>
      <w:bookmarkStart w:id="77" w:name="_Toc205565190"/>
      <w:r>
        <w:rPr>
          <w:rFonts w:hint="eastAsia"/>
        </w:rPr>
        <w:t>碳排放核算边界</w:t>
      </w:r>
      <w:bookmarkEnd w:id="76"/>
      <w:bookmarkEnd w:id="77"/>
    </w:p>
    <w:p w14:paraId="3639D43A">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核算范围应包括仓库运营中的所有二氧化碳排放，二氧化碳排放核算范围见表</w:t>
      </w:r>
      <w:r>
        <w:rPr>
          <w:rFonts w:hint="eastAsia" w:ascii="宋体" w:hAnsi="Times New Roman"/>
          <w:kern w:val="0"/>
          <w:szCs w:val="20"/>
          <w:lang w:val="en-US" w:eastAsia="zh-CN"/>
        </w:rPr>
        <w:t>2</w:t>
      </w:r>
      <w:r>
        <w:rPr>
          <w:rFonts w:hint="eastAsia" w:ascii="宋体" w:hAnsi="Times New Roman"/>
          <w:kern w:val="0"/>
          <w:szCs w:val="20"/>
        </w:rPr>
        <w:t>，碳排放核算及碳中和比例计算方法见附录A。</w:t>
      </w:r>
    </w:p>
    <w:p w14:paraId="524E4D6C">
      <w:pPr>
        <w:widowControl/>
        <w:tabs>
          <w:tab w:val="left" w:pos="0"/>
        </w:tabs>
        <w:adjustRightInd/>
        <w:spacing w:before="120" w:beforeLines="50" w:after="120" w:afterLines="50" w:line="240" w:lineRule="auto"/>
        <w:jc w:val="center"/>
        <w:rPr>
          <w:rFonts w:ascii="黑体" w:hAnsi="Times New Roman" w:eastAsia="黑体"/>
          <w:kern w:val="0"/>
        </w:rPr>
      </w:pPr>
      <w:r>
        <w:rPr>
          <w:rFonts w:hint="eastAsia" w:ascii="Times New Roman" w:hAnsi="Times New Roman" w:eastAsia="黑体"/>
          <w:kern w:val="0"/>
        </w:rPr>
        <w:t>表</w:t>
      </w:r>
      <w:r>
        <w:rPr>
          <w:rFonts w:hint="eastAsia" w:ascii="Times New Roman" w:hAnsi="Times New Roman" w:eastAsia="黑体"/>
          <w:kern w:val="0"/>
          <w:lang w:val="en-US" w:eastAsia="zh-CN"/>
        </w:rPr>
        <w:t>2</w:t>
      </w:r>
      <w:r>
        <w:rPr>
          <w:rFonts w:hint="eastAsia" w:ascii="Times New Roman" w:hAnsi="Times New Roman" w:eastAsia="黑体"/>
          <w:kern w:val="0"/>
        </w:rPr>
        <w:t xml:space="preserve">  </w:t>
      </w:r>
      <w:r>
        <w:rPr>
          <w:rFonts w:hint="eastAsia" w:ascii="黑体" w:hAnsi="黑体" w:eastAsia="黑体"/>
          <w:kern w:val="0"/>
        </w:rPr>
        <w:t>二氧化碳排放核算范围</w:t>
      </w:r>
    </w:p>
    <w:tbl>
      <w:tblPr>
        <w:tblStyle w:val="2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173"/>
        <w:gridCol w:w="2175"/>
        <w:gridCol w:w="3053"/>
      </w:tblGrid>
      <w:tr w14:paraId="3193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Merge w:val="restart"/>
            <w:tcBorders>
              <w:top w:val="single" w:color="auto" w:sz="4" w:space="0"/>
              <w:left w:val="single" w:color="auto" w:sz="4" w:space="0"/>
              <w:bottom w:val="single" w:color="auto" w:sz="4" w:space="0"/>
              <w:right w:val="single" w:color="auto" w:sz="4" w:space="0"/>
            </w:tcBorders>
            <w:vAlign w:val="center"/>
          </w:tcPr>
          <w:p w14:paraId="0D383233">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核算边界</w:t>
            </w:r>
          </w:p>
        </w:tc>
        <w:tc>
          <w:tcPr>
            <w:tcW w:w="3866" w:type="pct"/>
            <w:gridSpan w:val="3"/>
            <w:tcBorders>
              <w:top w:val="single" w:color="auto" w:sz="4" w:space="0"/>
              <w:left w:val="single" w:color="auto" w:sz="4" w:space="0"/>
              <w:bottom w:val="single" w:color="auto" w:sz="4" w:space="0"/>
              <w:right w:val="single" w:color="auto" w:sz="4" w:space="0"/>
            </w:tcBorders>
            <w:vAlign w:val="center"/>
          </w:tcPr>
          <w:p w14:paraId="62D82EB6">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排放因子</w:t>
            </w:r>
          </w:p>
        </w:tc>
      </w:tr>
      <w:tr w14:paraId="3593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C94B3F">
            <w:pPr>
              <w:widowControl/>
              <w:adjustRightInd/>
              <w:spacing w:line="240" w:lineRule="auto"/>
              <w:jc w:val="left"/>
              <w:rPr>
                <w:rFonts w:ascii="宋体" w:hAnsi="Times New Roman" w:eastAsia="Times New Roman"/>
                <w:kern w:val="0"/>
                <w:sz w:val="18"/>
                <w:szCs w:val="18"/>
              </w:rPr>
            </w:pPr>
          </w:p>
        </w:tc>
        <w:tc>
          <w:tcPr>
            <w:tcW w:w="2271" w:type="pct"/>
            <w:gridSpan w:val="2"/>
            <w:tcBorders>
              <w:top w:val="single" w:color="auto" w:sz="4" w:space="0"/>
              <w:left w:val="single" w:color="auto" w:sz="4" w:space="0"/>
              <w:bottom w:val="single" w:color="auto" w:sz="4" w:space="0"/>
              <w:right w:val="single" w:color="auto" w:sz="4" w:space="0"/>
            </w:tcBorders>
            <w:vAlign w:val="center"/>
          </w:tcPr>
          <w:p w14:paraId="1FC6BF12">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燃料燃烧排放</w:t>
            </w:r>
          </w:p>
        </w:tc>
        <w:tc>
          <w:tcPr>
            <w:tcW w:w="1594" w:type="pct"/>
            <w:tcBorders>
              <w:top w:val="single" w:color="auto" w:sz="4" w:space="0"/>
              <w:left w:val="single" w:color="auto" w:sz="4" w:space="0"/>
              <w:bottom w:val="single" w:color="auto" w:sz="4" w:space="0"/>
              <w:right w:val="single" w:color="auto" w:sz="4" w:space="0"/>
            </w:tcBorders>
            <w:vAlign w:val="center"/>
          </w:tcPr>
          <w:p w14:paraId="5CDF0F6A">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净购入电力、热力排放</w:t>
            </w:r>
          </w:p>
        </w:tc>
      </w:tr>
      <w:tr w14:paraId="1A08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614145">
            <w:pPr>
              <w:widowControl/>
              <w:adjustRightInd/>
              <w:spacing w:line="240" w:lineRule="auto"/>
              <w:jc w:val="left"/>
              <w:rPr>
                <w:rFonts w:ascii="宋体" w:hAnsi="Times New Roman" w:eastAsia="Times New Roman"/>
                <w:kern w:val="0"/>
                <w:sz w:val="18"/>
                <w:szCs w:val="18"/>
              </w:rPr>
            </w:pPr>
          </w:p>
        </w:tc>
        <w:tc>
          <w:tcPr>
            <w:tcW w:w="1135" w:type="pct"/>
            <w:tcBorders>
              <w:top w:val="single" w:color="auto" w:sz="4" w:space="0"/>
              <w:left w:val="single" w:color="auto" w:sz="4" w:space="0"/>
              <w:bottom w:val="single" w:color="auto" w:sz="4" w:space="0"/>
              <w:right w:val="single" w:color="auto" w:sz="4" w:space="0"/>
            </w:tcBorders>
            <w:vAlign w:val="center"/>
          </w:tcPr>
          <w:p w14:paraId="60F500CD">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主要化石</w:t>
            </w:r>
          </w:p>
          <w:p w14:paraId="39CE053C">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燃料种类</w:t>
            </w:r>
          </w:p>
        </w:tc>
        <w:tc>
          <w:tcPr>
            <w:tcW w:w="1136" w:type="pct"/>
            <w:tcBorders>
              <w:top w:val="single" w:color="auto" w:sz="4" w:space="0"/>
              <w:left w:val="single" w:color="auto" w:sz="4" w:space="0"/>
              <w:bottom w:val="single" w:color="auto" w:sz="4" w:space="0"/>
              <w:right w:val="single" w:color="auto" w:sz="4" w:space="0"/>
            </w:tcBorders>
            <w:vAlign w:val="center"/>
          </w:tcPr>
          <w:p w14:paraId="1C99DF6A">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主要耗能设备</w:t>
            </w:r>
          </w:p>
        </w:tc>
        <w:tc>
          <w:tcPr>
            <w:tcW w:w="1594" w:type="pct"/>
            <w:tcBorders>
              <w:top w:val="single" w:color="auto" w:sz="4" w:space="0"/>
              <w:left w:val="single" w:color="auto" w:sz="4" w:space="0"/>
              <w:bottom w:val="single" w:color="auto" w:sz="4" w:space="0"/>
              <w:right w:val="single" w:color="auto" w:sz="4" w:space="0"/>
            </w:tcBorders>
            <w:vAlign w:val="center"/>
          </w:tcPr>
          <w:p w14:paraId="2155710F">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主要耗能设备</w:t>
            </w:r>
          </w:p>
        </w:tc>
      </w:tr>
      <w:tr w14:paraId="44ED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Borders>
              <w:top w:val="single" w:color="auto" w:sz="4" w:space="0"/>
              <w:left w:val="single" w:color="auto" w:sz="4" w:space="0"/>
              <w:bottom w:val="single" w:color="auto" w:sz="4" w:space="0"/>
              <w:right w:val="single" w:color="auto" w:sz="4" w:space="0"/>
            </w:tcBorders>
            <w:vAlign w:val="center"/>
          </w:tcPr>
          <w:p w14:paraId="477985E2">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存储环节</w:t>
            </w:r>
          </w:p>
        </w:tc>
        <w:tc>
          <w:tcPr>
            <w:tcW w:w="1135" w:type="pct"/>
            <w:tcBorders>
              <w:top w:val="single" w:color="auto" w:sz="4" w:space="0"/>
              <w:left w:val="single" w:color="auto" w:sz="4" w:space="0"/>
              <w:bottom w:val="single" w:color="auto" w:sz="4" w:space="0"/>
              <w:right w:val="single" w:color="auto" w:sz="4" w:space="0"/>
            </w:tcBorders>
            <w:vAlign w:val="center"/>
          </w:tcPr>
          <w:p w14:paraId="777F04B6">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w:t>
            </w:r>
          </w:p>
        </w:tc>
        <w:tc>
          <w:tcPr>
            <w:tcW w:w="1136" w:type="pct"/>
            <w:tcBorders>
              <w:top w:val="single" w:color="auto" w:sz="4" w:space="0"/>
              <w:left w:val="single" w:color="auto" w:sz="4" w:space="0"/>
              <w:bottom w:val="single" w:color="auto" w:sz="4" w:space="0"/>
              <w:right w:val="single" w:color="auto" w:sz="4" w:space="0"/>
            </w:tcBorders>
            <w:vAlign w:val="center"/>
          </w:tcPr>
          <w:p w14:paraId="77A244A5">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w:t>
            </w:r>
          </w:p>
        </w:tc>
        <w:tc>
          <w:tcPr>
            <w:tcW w:w="1594" w:type="pct"/>
            <w:tcBorders>
              <w:top w:val="single" w:color="auto" w:sz="4" w:space="0"/>
              <w:left w:val="single" w:color="auto" w:sz="4" w:space="0"/>
              <w:bottom w:val="single" w:color="auto" w:sz="4" w:space="0"/>
              <w:right w:val="single" w:color="auto" w:sz="4" w:space="0"/>
            </w:tcBorders>
            <w:vAlign w:val="center"/>
          </w:tcPr>
          <w:p w14:paraId="69DE6093">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kern w:val="0"/>
                <w:sz w:val="18"/>
                <w:szCs w:val="18"/>
                <w:lang w:val="en-US" w:eastAsia="zh-CN"/>
              </w:rPr>
              <w:t>存取设备</w:t>
            </w:r>
            <w:r>
              <w:rPr>
                <w:rFonts w:hint="eastAsia" w:ascii="宋体" w:hAnsi="宋体" w:eastAsia="Times New Roman"/>
                <w:kern w:val="0"/>
                <w:sz w:val="18"/>
                <w:szCs w:val="18"/>
              </w:rPr>
              <w:t>、照明、中央空调、工用制冷器、通风、采暖等设施</w:t>
            </w:r>
          </w:p>
        </w:tc>
      </w:tr>
      <w:tr w14:paraId="332C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Borders>
              <w:top w:val="single" w:color="auto" w:sz="4" w:space="0"/>
              <w:left w:val="single" w:color="auto" w:sz="4" w:space="0"/>
              <w:bottom w:val="single" w:color="auto" w:sz="4" w:space="0"/>
              <w:right w:val="single" w:color="auto" w:sz="4" w:space="0"/>
            </w:tcBorders>
            <w:vAlign w:val="center"/>
          </w:tcPr>
          <w:p w14:paraId="3E210625">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装卸、搬运环节</w:t>
            </w:r>
          </w:p>
        </w:tc>
        <w:tc>
          <w:tcPr>
            <w:tcW w:w="1135" w:type="pct"/>
            <w:tcBorders>
              <w:top w:val="single" w:color="auto" w:sz="4" w:space="0"/>
              <w:left w:val="single" w:color="auto" w:sz="4" w:space="0"/>
              <w:bottom w:val="single" w:color="auto" w:sz="4" w:space="0"/>
              <w:right w:val="single" w:color="auto" w:sz="4" w:space="0"/>
            </w:tcBorders>
            <w:vAlign w:val="center"/>
          </w:tcPr>
          <w:p w14:paraId="112A8934">
            <w:pPr>
              <w:widowControl/>
              <w:autoSpaceDE w:val="0"/>
              <w:autoSpaceDN w:val="0"/>
              <w:adjustRightInd/>
              <w:spacing w:line="240" w:lineRule="auto"/>
              <w:jc w:val="left"/>
              <w:rPr>
                <w:rFonts w:ascii="宋体" w:hAnsi="Times New Roman" w:eastAsia="Times New Roman"/>
                <w:kern w:val="0"/>
                <w:sz w:val="18"/>
                <w:szCs w:val="18"/>
              </w:rPr>
            </w:pPr>
            <w:r>
              <w:rPr>
                <w:rFonts w:hint="eastAsia" w:ascii="宋体" w:hAnsi="宋体" w:eastAsia="Times New Roman"/>
                <w:kern w:val="0"/>
                <w:sz w:val="18"/>
                <w:szCs w:val="18"/>
              </w:rPr>
              <w:t>汽油、柴油、天然气等</w:t>
            </w:r>
          </w:p>
        </w:tc>
        <w:tc>
          <w:tcPr>
            <w:tcW w:w="1136" w:type="pct"/>
            <w:tcBorders>
              <w:top w:val="single" w:color="auto" w:sz="4" w:space="0"/>
              <w:left w:val="single" w:color="auto" w:sz="4" w:space="0"/>
              <w:bottom w:val="single" w:color="auto" w:sz="4" w:space="0"/>
              <w:right w:val="single" w:color="auto" w:sz="4" w:space="0"/>
            </w:tcBorders>
            <w:vAlign w:val="center"/>
          </w:tcPr>
          <w:p w14:paraId="4568FD33">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内燃叉车、堆高机、移动登高车、码垛机、吊车等</w:t>
            </w:r>
          </w:p>
        </w:tc>
        <w:tc>
          <w:tcPr>
            <w:tcW w:w="1594" w:type="pct"/>
            <w:tcBorders>
              <w:top w:val="single" w:color="auto" w:sz="4" w:space="0"/>
              <w:left w:val="single" w:color="auto" w:sz="4" w:space="0"/>
              <w:bottom w:val="single" w:color="auto" w:sz="4" w:space="0"/>
              <w:right w:val="single" w:color="auto" w:sz="4" w:space="0"/>
            </w:tcBorders>
            <w:vAlign w:val="center"/>
          </w:tcPr>
          <w:p w14:paraId="240A1378">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电动叉车、电动托盘车等</w:t>
            </w:r>
          </w:p>
        </w:tc>
      </w:tr>
      <w:tr w14:paraId="6FCE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Borders>
              <w:top w:val="single" w:color="auto" w:sz="4" w:space="0"/>
              <w:left w:val="single" w:color="auto" w:sz="4" w:space="0"/>
              <w:bottom w:val="single" w:color="auto" w:sz="4" w:space="0"/>
              <w:right w:val="single" w:color="auto" w:sz="4" w:space="0"/>
            </w:tcBorders>
            <w:vAlign w:val="center"/>
          </w:tcPr>
          <w:p w14:paraId="5242B330">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包装环节</w:t>
            </w:r>
          </w:p>
        </w:tc>
        <w:tc>
          <w:tcPr>
            <w:tcW w:w="1135" w:type="pct"/>
            <w:tcBorders>
              <w:top w:val="single" w:color="auto" w:sz="4" w:space="0"/>
              <w:left w:val="single" w:color="auto" w:sz="4" w:space="0"/>
              <w:bottom w:val="single" w:color="auto" w:sz="4" w:space="0"/>
              <w:right w:val="single" w:color="auto" w:sz="4" w:space="0"/>
            </w:tcBorders>
            <w:vAlign w:val="center"/>
          </w:tcPr>
          <w:p w14:paraId="63EC7768">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w:t>
            </w:r>
          </w:p>
        </w:tc>
        <w:tc>
          <w:tcPr>
            <w:tcW w:w="1136" w:type="pct"/>
            <w:tcBorders>
              <w:top w:val="single" w:color="auto" w:sz="4" w:space="0"/>
              <w:left w:val="single" w:color="auto" w:sz="4" w:space="0"/>
              <w:bottom w:val="single" w:color="auto" w:sz="4" w:space="0"/>
              <w:right w:val="single" w:color="auto" w:sz="4" w:space="0"/>
            </w:tcBorders>
            <w:vAlign w:val="center"/>
          </w:tcPr>
          <w:p w14:paraId="5DC2920B">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w:t>
            </w:r>
          </w:p>
        </w:tc>
        <w:tc>
          <w:tcPr>
            <w:tcW w:w="1594" w:type="pct"/>
            <w:tcBorders>
              <w:top w:val="single" w:color="auto" w:sz="4" w:space="0"/>
              <w:left w:val="single" w:color="auto" w:sz="4" w:space="0"/>
              <w:bottom w:val="single" w:color="auto" w:sz="4" w:space="0"/>
              <w:right w:val="single" w:color="auto" w:sz="4" w:space="0"/>
            </w:tcBorders>
            <w:vAlign w:val="center"/>
          </w:tcPr>
          <w:p w14:paraId="610D94AA">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缠膜机、自动打包机</w:t>
            </w:r>
          </w:p>
        </w:tc>
      </w:tr>
      <w:tr w14:paraId="5BFA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33" w:type="pct"/>
            <w:tcBorders>
              <w:top w:val="single" w:color="auto" w:sz="4" w:space="0"/>
              <w:left w:val="single" w:color="auto" w:sz="4" w:space="0"/>
              <w:bottom w:val="single" w:color="auto" w:sz="4" w:space="0"/>
              <w:right w:val="single" w:color="auto" w:sz="4" w:space="0"/>
            </w:tcBorders>
            <w:vAlign w:val="center"/>
          </w:tcPr>
          <w:p w14:paraId="5EC2631F">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运营保障环节</w:t>
            </w:r>
          </w:p>
        </w:tc>
        <w:tc>
          <w:tcPr>
            <w:tcW w:w="1135" w:type="pct"/>
            <w:tcBorders>
              <w:top w:val="single" w:color="auto" w:sz="4" w:space="0"/>
              <w:left w:val="single" w:color="auto" w:sz="4" w:space="0"/>
              <w:bottom w:val="single" w:color="auto" w:sz="4" w:space="0"/>
              <w:right w:val="single" w:color="auto" w:sz="4" w:space="0"/>
            </w:tcBorders>
            <w:vAlign w:val="center"/>
          </w:tcPr>
          <w:p w14:paraId="746F027F">
            <w:pPr>
              <w:widowControl/>
              <w:autoSpaceDE w:val="0"/>
              <w:autoSpaceDN w:val="0"/>
              <w:adjustRightInd/>
              <w:spacing w:line="240" w:lineRule="auto"/>
              <w:jc w:val="left"/>
              <w:rPr>
                <w:rFonts w:ascii="宋体" w:hAnsi="Times New Roman" w:eastAsia="Times New Roman"/>
                <w:kern w:val="0"/>
                <w:sz w:val="18"/>
                <w:szCs w:val="18"/>
              </w:rPr>
            </w:pPr>
            <w:r>
              <w:rPr>
                <w:rFonts w:hint="eastAsia" w:ascii="宋体" w:hAnsi="宋体" w:eastAsia="Times New Roman"/>
                <w:kern w:val="0"/>
                <w:sz w:val="18"/>
                <w:szCs w:val="18"/>
              </w:rPr>
              <w:t>天然气、柴油、汽油、煤炭等</w:t>
            </w:r>
          </w:p>
        </w:tc>
        <w:tc>
          <w:tcPr>
            <w:tcW w:w="1136" w:type="pct"/>
            <w:tcBorders>
              <w:top w:val="single" w:color="auto" w:sz="4" w:space="0"/>
              <w:left w:val="single" w:color="auto" w:sz="4" w:space="0"/>
              <w:bottom w:val="single" w:color="auto" w:sz="4" w:space="0"/>
              <w:right w:val="single" w:color="auto" w:sz="4" w:space="0"/>
            </w:tcBorders>
            <w:vAlign w:val="center"/>
          </w:tcPr>
          <w:p w14:paraId="23B33D60">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各类炊具、锅炉、发电机</w:t>
            </w:r>
          </w:p>
        </w:tc>
        <w:tc>
          <w:tcPr>
            <w:tcW w:w="1594" w:type="pct"/>
            <w:tcBorders>
              <w:top w:val="single" w:color="auto" w:sz="4" w:space="0"/>
              <w:left w:val="single" w:color="auto" w:sz="4" w:space="0"/>
              <w:bottom w:val="single" w:color="auto" w:sz="4" w:space="0"/>
              <w:right w:val="single" w:color="auto" w:sz="4" w:space="0"/>
            </w:tcBorders>
            <w:vAlign w:val="center"/>
          </w:tcPr>
          <w:p w14:paraId="0F2C62ED">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Times New Roman"/>
                <w:kern w:val="0"/>
                <w:sz w:val="18"/>
                <w:szCs w:val="18"/>
              </w:rPr>
              <w:t>照明、空调、采暖及办公设备</w:t>
            </w:r>
          </w:p>
        </w:tc>
      </w:tr>
    </w:tbl>
    <w:p w14:paraId="49F6C99C">
      <w:pPr>
        <w:widowControl/>
        <w:autoSpaceDE w:val="0"/>
        <w:autoSpaceDN w:val="0"/>
        <w:adjustRightInd/>
        <w:spacing w:line="240" w:lineRule="auto"/>
        <w:rPr>
          <w:rFonts w:ascii="宋体" w:hAnsi="Times New Roman"/>
          <w:kern w:val="0"/>
        </w:rPr>
      </w:pPr>
    </w:p>
    <w:p w14:paraId="261C8DEF">
      <w:pPr>
        <w:pStyle w:val="108"/>
        <w:spacing w:before="240" w:after="240"/>
      </w:pPr>
      <w:bookmarkStart w:id="78" w:name="_Toc128995369"/>
      <w:bookmarkStart w:id="79" w:name="_Toc128995413"/>
      <w:bookmarkStart w:id="80" w:name="_Toc2578"/>
      <w:bookmarkStart w:id="81" w:name="_Toc205565187"/>
      <w:bookmarkStart w:id="82" w:name="_Toc9694"/>
      <w:r>
        <w:rPr>
          <w:rFonts w:hint="eastAsia"/>
        </w:rPr>
        <w:t>技术指标体系</w:t>
      </w:r>
      <w:bookmarkEnd w:id="78"/>
      <w:bookmarkEnd w:id="79"/>
      <w:r>
        <w:rPr>
          <w:rFonts w:hint="eastAsia"/>
        </w:rPr>
        <w:t>及分值</w:t>
      </w:r>
      <w:bookmarkEnd w:id="80"/>
      <w:bookmarkEnd w:id="81"/>
      <w:bookmarkEnd w:id="82"/>
    </w:p>
    <w:p w14:paraId="3648EB45">
      <w:pPr>
        <w:pStyle w:val="60"/>
        <w:ind w:firstLine="420"/>
      </w:pPr>
      <w:r>
        <w:rPr>
          <w:rFonts w:hint="eastAsia"/>
        </w:rPr>
        <w:t>技术指标体系包括建筑节能、设备节能、节能管理等三个方面，具体技术</w:t>
      </w:r>
      <w:r>
        <w:t>指标分值见表</w:t>
      </w:r>
      <w:r>
        <w:rPr>
          <w:rFonts w:hint="eastAsia"/>
          <w:lang w:val="en-US" w:eastAsia="zh-CN"/>
        </w:rPr>
        <w:t>3</w:t>
      </w:r>
      <w:r>
        <w:rPr>
          <w:rFonts w:hint="eastAsia"/>
        </w:rPr>
        <w:t>。</w:t>
      </w:r>
    </w:p>
    <w:p w14:paraId="541E6C50">
      <w:pPr>
        <w:pStyle w:val="116"/>
        <w:numPr>
          <w:ilvl w:val="0"/>
          <w:numId w:val="0"/>
        </w:numPr>
        <w:spacing w:before="120" w:after="120"/>
        <w:rPr>
          <w:rFonts w:hint="eastAsia" w:eastAsia="黑体"/>
          <w:lang w:val="en-US" w:eastAsia="zh-CN"/>
        </w:rPr>
      </w:pPr>
      <w:r>
        <w:rPr>
          <w:rFonts w:hint="eastAsia"/>
        </w:rPr>
        <w:t>表</w:t>
      </w:r>
      <w:r>
        <w:rPr>
          <w:rFonts w:hint="eastAsia"/>
          <w:lang w:val="en-US" w:eastAsia="zh-CN"/>
        </w:rPr>
        <w:t>3</w:t>
      </w:r>
      <w:r>
        <w:rPr>
          <w:rFonts w:hint="eastAsia"/>
        </w:rPr>
        <w:t xml:space="preserve">  技术指标</w:t>
      </w:r>
      <w:r>
        <w:rPr>
          <w:rFonts w:hint="eastAsia"/>
          <w:lang w:val="en-US" w:eastAsia="zh-CN"/>
        </w:rPr>
        <w:t>及</w:t>
      </w:r>
      <w:r>
        <w:rPr>
          <w:rFonts w:hint="eastAsia"/>
        </w:rPr>
        <w:t>分值</w:t>
      </w:r>
    </w:p>
    <w:p w14:paraId="0E87FC09">
      <w:pPr>
        <w:pStyle w:val="60"/>
        <w:ind w:firstLine="420"/>
      </w:pPr>
    </w:p>
    <w:tbl>
      <w:tblPr>
        <w:tblStyle w:val="29"/>
        <w:tblW w:w="9490" w:type="dxa"/>
        <w:tblInd w:w="98" w:type="dxa"/>
        <w:tblLayout w:type="fixed"/>
        <w:tblCellMar>
          <w:top w:w="0" w:type="dxa"/>
          <w:left w:w="108" w:type="dxa"/>
          <w:bottom w:w="0" w:type="dxa"/>
          <w:right w:w="108" w:type="dxa"/>
        </w:tblCellMar>
      </w:tblPr>
      <w:tblGrid>
        <w:gridCol w:w="948"/>
        <w:gridCol w:w="1456"/>
        <w:gridCol w:w="6436"/>
        <w:gridCol w:w="650"/>
      </w:tblGrid>
      <w:tr w14:paraId="158074FE">
        <w:tblPrEx>
          <w:tblCellMar>
            <w:top w:w="0" w:type="dxa"/>
            <w:left w:w="108" w:type="dxa"/>
            <w:bottom w:w="0" w:type="dxa"/>
            <w:right w:w="108" w:type="dxa"/>
          </w:tblCellMar>
        </w:tblPrEx>
        <w:trPr>
          <w:trHeight w:val="420" w:hRule="atLeast"/>
        </w:trPr>
        <w:tc>
          <w:tcPr>
            <w:tcW w:w="948" w:type="dxa"/>
            <w:tcBorders>
              <w:top w:val="single" w:color="000000" w:sz="4" w:space="0"/>
              <w:left w:val="single" w:color="000000" w:sz="4" w:space="0"/>
              <w:bottom w:val="single" w:color="000000" w:sz="4" w:space="0"/>
              <w:right w:val="single" w:color="000000" w:sz="4" w:space="0"/>
            </w:tcBorders>
            <w:vAlign w:val="center"/>
          </w:tcPr>
          <w:p w14:paraId="4A81DB5C">
            <w:pPr>
              <w:keepNext w:val="0"/>
              <w:keepLines w:val="0"/>
              <w:widowControl/>
              <w:suppressLineNumbers w:val="0"/>
              <w:jc w:val="center"/>
              <w:textAlignment w:val="center"/>
              <w:rPr>
                <w:rFonts w:hint="eastAsia"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技术项目</w:t>
            </w:r>
          </w:p>
        </w:tc>
        <w:tc>
          <w:tcPr>
            <w:tcW w:w="1456" w:type="dxa"/>
            <w:tcBorders>
              <w:top w:val="single" w:color="000000" w:sz="4" w:space="0"/>
              <w:left w:val="single" w:color="000000" w:sz="4" w:space="0"/>
              <w:bottom w:val="single" w:color="000000" w:sz="4" w:space="0"/>
              <w:right w:val="single" w:color="000000" w:sz="4" w:space="0"/>
            </w:tcBorders>
            <w:vAlign w:val="center"/>
          </w:tcPr>
          <w:p w14:paraId="684CA4D9">
            <w:pPr>
              <w:keepNext w:val="0"/>
              <w:keepLines w:val="0"/>
              <w:widowControl/>
              <w:suppressLineNumbers w:val="0"/>
              <w:jc w:val="center"/>
              <w:textAlignment w:val="center"/>
              <w:rPr>
                <w:rFonts w:hint="eastAsia"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技术类别</w:t>
            </w:r>
          </w:p>
        </w:tc>
        <w:tc>
          <w:tcPr>
            <w:tcW w:w="6436" w:type="dxa"/>
            <w:tcBorders>
              <w:top w:val="single" w:color="000000" w:sz="4" w:space="0"/>
              <w:left w:val="single" w:color="000000" w:sz="4" w:space="0"/>
              <w:bottom w:val="single" w:color="000000" w:sz="4" w:space="0"/>
              <w:right w:val="single" w:color="000000" w:sz="4" w:space="0"/>
            </w:tcBorders>
            <w:vAlign w:val="center"/>
          </w:tcPr>
          <w:p w14:paraId="28384B28">
            <w:pPr>
              <w:keepNext w:val="0"/>
              <w:keepLines w:val="0"/>
              <w:widowControl/>
              <w:suppressLineNumbers w:val="0"/>
              <w:jc w:val="center"/>
              <w:textAlignment w:val="center"/>
              <w:rPr>
                <w:rFonts w:hint="eastAsia"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技术指标</w:t>
            </w:r>
          </w:p>
        </w:tc>
        <w:tc>
          <w:tcPr>
            <w:tcW w:w="650" w:type="dxa"/>
            <w:tcBorders>
              <w:top w:val="single" w:color="000000" w:sz="4" w:space="0"/>
              <w:left w:val="single" w:color="000000" w:sz="4" w:space="0"/>
              <w:bottom w:val="single" w:color="000000" w:sz="4" w:space="0"/>
              <w:right w:val="single" w:color="000000" w:sz="4" w:space="0"/>
            </w:tcBorders>
            <w:vAlign w:val="center"/>
          </w:tcPr>
          <w:p w14:paraId="10148879">
            <w:pPr>
              <w:keepNext w:val="0"/>
              <w:keepLines w:val="0"/>
              <w:widowControl/>
              <w:suppressLineNumbers w:val="0"/>
              <w:jc w:val="center"/>
              <w:textAlignment w:val="center"/>
              <w:rPr>
                <w:rFonts w:hint="eastAsia"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分值</w:t>
            </w:r>
          </w:p>
        </w:tc>
      </w:tr>
      <w:tr w14:paraId="635394C0">
        <w:tblPrEx>
          <w:tblCellMar>
            <w:top w:w="0" w:type="dxa"/>
            <w:left w:w="108" w:type="dxa"/>
            <w:bottom w:w="0" w:type="dxa"/>
            <w:right w:w="108" w:type="dxa"/>
          </w:tblCellMar>
        </w:tblPrEx>
        <w:trPr>
          <w:trHeight w:val="520" w:hRule="atLeast"/>
        </w:trPr>
        <w:tc>
          <w:tcPr>
            <w:tcW w:w="948" w:type="dxa"/>
            <w:vMerge w:val="restart"/>
            <w:tcBorders>
              <w:top w:val="single" w:color="000000" w:sz="4" w:space="0"/>
              <w:left w:val="single" w:color="000000" w:sz="4" w:space="0"/>
              <w:right w:val="single" w:color="000000" w:sz="4" w:space="0"/>
            </w:tcBorders>
            <w:vAlign w:val="center"/>
          </w:tcPr>
          <w:p w14:paraId="423F80BA">
            <w:pPr>
              <w:keepNext w:val="0"/>
              <w:keepLines w:val="0"/>
              <w:widowControl/>
              <w:suppressLineNumbers w:val="0"/>
              <w:jc w:val="center"/>
              <w:textAlignment w:val="center"/>
              <w:rPr>
                <w:rFonts w:hint="eastAsia" w:ascii="宋体" w:hAnsi="宋体" w:cs="宋体"/>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建筑节能</w:t>
            </w:r>
          </w:p>
        </w:tc>
        <w:tc>
          <w:tcPr>
            <w:tcW w:w="1456" w:type="dxa"/>
            <w:vMerge w:val="restart"/>
            <w:tcBorders>
              <w:top w:val="single" w:color="000000" w:sz="4" w:space="0"/>
              <w:left w:val="single" w:color="000000" w:sz="4" w:space="0"/>
              <w:bottom w:val="single" w:color="auto" w:sz="4" w:space="0"/>
              <w:right w:val="single" w:color="000000" w:sz="4" w:space="0"/>
            </w:tcBorders>
            <w:vAlign w:val="center"/>
          </w:tcPr>
          <w:p w14:paraId="6D2575D7">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园区规划</w:t>
            </w:r>
          </w:p>
        </w:tc>
        <w:tc>
          <w:tcPr>
            <w:tcW w:w="6436" w:type="dxa"/>
            <w:tcBorders>
              <w:top w:val="single" w:color="000000" w:sz="4" w:space="0"/>
              <w:left w:val="single" w:color="000000" w:sz="4" w:space="0"/>
              <w:bottom w:val="single" w:color="000000" w:sz="4" w:space="0"/>
              <w:right w:val="single" w:color="000000" w:sz="4" w:space="0"/>
            </w:tcBorders>
            <w:vAlign w:val="center"/>
          </w:tcPr>
          <w:p w14:paraId="21CF3E63">
            <w:pPr>
              <w:keepNext w:val="0"/>
              <w:keepLines w:val="0"/>
              <w:widowControl/>
              <w:suppressLineNumbers w:val="0"/>
              <w:jc w:val="both"/>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场地内道路和停车场的位置、宽度、走向、坡度与运输规模相匹配，得</w:t>
            </w: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708C5A85">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cs="宋体"/>
                <w:i w:val="0"/>
                <w:iCs w:val="0"/>
                <w:color w:val="000000"/>
                <w:kern w:val="0"/>
                <w:sz w:val="20"/>
                <w:szCs w:val="20"/>
                <w:u w:val="none"/>
                <w:lang w:val="en-US" w:eastAsia="zh-CN" w:bidi="ar"/>
              </w:rPr>
              <w:t>2</w:t>
            </w:r>
          </w:p>
        </w:tc>
      </w:tr>
      <w:tr w14:paraId="1CE5C003">
        <w:tblPrEx>
          <w:tblCellMar>
            <w:top w:w="0" w:type="dxa"/>
            <w:left w:w="108" w:type="dxa"/>
            <w:bottom w:w="0" w:type="dxa"/>
            <w:right w:w="108" w:type="dxa"/>
          </w:tblCellMar>
        </w:tblPrEx>
        <w:trPr>
          <w:trHeight w:val="780" w:hRule="atLeast"/>
        </w:trPr>
        <w:tc>
          <w:tcPr>
            <w:tcW w:w="948" w:type="dxa"/>
            <w:vMerge w:val="continue"/>
            <w:tcBorders>
              <w:left w:val="single" w:color="000000" w:sz="4" w:space="0"/>
              <w:right w:val="single" w:color="000000" w:sz="4" w:space="0"/>
            </w:tcBorders>
            <w:vAlign w:val="center"/>
          </w:tcPr>
          <w:p w14:paraId="3EE32EC5">
            <w:pPr>
              <w:jc w:val="center"/>
              <w:rPr>
                <w:rFonts w:hint="eastAsia" w:ascii="宋体" w:hAnsi="宋体" w:cs="宋体"/>
                <w:color w:val="000000"/>
                <w:sz w:val="18"/>
                <w:szCs w:val="18"/>
              </w:rPr>
            </w:pPr>
          </w:p>
        </w:tc>
        <w:tc>
          <w:tcPr>
            <w:tcW w:w="1456" w:type="dxa"/>
            <w:vMerge w:val="continue"/>
            <w:tcBorders>
              <w:top w:val="single" w:color="auto" w:sz="4" w:space="0"/>
              <w:left w:val="single" w:color="000000" w:sz="4" w:space="0"/>
              <w:bottom w:val="single" w:color="auto" w:sz="4" w:space="0"/>
              <w:right w:val="single" w:color="000000" w:sz="4" w:space="0"/>
            </w:tcBorders>
            <w:vAlign w:val="center"/>
          </w:tcPr>
          <w:p w14:paraId="073DCEAC">
            <w:pPr>
              <w:jc w:val="center"/>
              <w:rPr>
                <w:rFonts w:hint="eastAsia" w:ascii="宋体" w:hAnsi="宋体" w:eastAsia="宋体" w:cs="楷体_GB2312"/>
                <w:color w:val="000000"/>
                <w:kern w:val="0"/>
                <w:sz w:val="18"/>
                <w:szCs w:val="18"/>
                <w:lang w:bidi="ar"/>
              </w:rPr>
            </w:pPr>
          </w:p>
        </w:tc>
        <w:tc>
          <w:tcPr>
            <w:tcW w:w="6436" w:type="dxa"/>
            <w:tcBorders>
              <w:top w:val="single" w:color="000000" w:sz="4" w:space="0"/>
              <w:left w:val="single" w:color="000000" w:sz="4" w:space="0"/>
              <w:bottom w:val="single" w:color="000000" w:sz="4" w:space="0"/>
              <w:right w:val="single" w:color="000000" w:sz="4" w:space="0"/>
            </w:tcBorders>
            <w:vAlign w:val="center"/>
          </w:tcPr>
          <w:p w14:paraId="1966E49F">
            <w:pPr>
              <w:keepNext w:val="0"/>
              <w:keepLines w:val="0"/>
              <w:widowControl/>
              <w:suppressLineNumbers w:val="0"/>
              <w:jc w:val="both"/>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充分利用库区地形条件，合理利用地形高差（如利用重力运输，设置排水系统或雨水收集设施置于</w:t>
            </w:r>
            <w:r>
              <w:rPr>
                <w:rFonts w:hint="eastAsia" w:ascii="楷体_GB2312" w:hAnsi="宋体" w:eastAsia="楷体_GB2312" w:cs="楷体_GB2312"/>
                <w:i w:val="0"/>
                <w:iCs w:val="0"/>
                <w:color w:val="000000"/>
                <w:kern w:val="0"/>
                <w:sz w:val="20"/>
                <w:szCs w:val="20"/>
                <w:u w:val="none"/>
                <w:lang w:val="en-US" w:eastAsia="zh-CN" w:bidi="ar"/>
              </w:rPr>
              <w:t>低</w:t>
            </w:r>
            <w:r>
              <w:rPr>
                <w:rFonts w:hint="default" w:ascii="楷体_GB2312" w:hAnsi="宋体" w:eastAsia="楷体_GB2312" w:cs="楷体_GB2312"/>
                <w:i w:val="0"/>
                <w:iCs w:val="0"/>
                <w:color w:val="000000"/>
                <w:kern w:val="0"/>
                <w:sz w:val="20"/>
                <w:szCs w:val="20"/>
                <w:u w:val="none"/>
                <w:lang w:val="en-US" w:eastAsia="zh-CN" w:bidi="ar"/>
              </w:rPr>
              <w:t>处，将主要作业区设置在坡底等），得1分</w:t>
            </w:r>
          </w:p>
        </w:tc>
        <w:tc>
          <w:tcPr>
            <w:tcW w:w="650" w:type="dxa"/>
            <w:tcBorders>
              <w:top w:val="single" w:color="000000" w:sz="4" w:space="0"/>
              <w:left w:val="single" w:color="000000" w:sz="4" w:space="0"/>
              <w:bottom w:val="single" w:color="000000" w:sz="4" w:space="0"/>
              <w:right w:val="single" w:color="000000" w:sz="4" w:space="0"/>
            </w:tcBorders>
            <w:vAlign w:val="center"/>
          </w:tcPr>
          <w:p w14:paraId="5728C4DC">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w:t>
            </w:r>
          </w:p>
        </w:tc>
      </w:tr>
      <w:tr w14:paraId="328596C4">
        <w:tblPrEx>
          <w:tblCellMar>
            <w:top w:w="0" w:type="dxa"/>
            <w:left w:w="108" w:type="dxa"/>
            <w:bottom w:w="0" w:type="dxa"/>
            <w:right w:w="108" w:type="dxa"/>
          </w:tblCellMar>
        </w:tblPrEx>
        <w:trPr>
          <w:trHeight w:val="520" w:hRule="atLeast"/>
        </w:trPr>
        <w:tc>
          <w:tcPr>
            <w:tcW w:w="948" w:type="dxa"/>
            <w:vMerge w:val="continue"/>
            <w:tcBorders>
              <w:left w:val="single" w:color="000000" w:sz="4" w:space="0"/>
              <w:right w:val="single" w:color="000000" w:sz="4" w:space="0"/>
            </w:tcBorders>
            <w:vAlign w:val="center"/>
          </w:tcPr>
          <w:p w14:paraId="6465668C">
            <w:pPr>
              <w:jc w:val="center"/>
              <w:rPr>
                <w:rFonts w:hint="eastAsia" w:ascii="宋体" w:hAnsi="宋体" w:cs="宋体"/>
                <w:color w:val="000000"/>
                <w:sz w:val="18"/>
                <w:szCs w:val="18"/>
              </w:rPr>
            </w:pPr>
          </w:p>
        </w:tc>
        <w:tc>
          <w:tcPr>
            <w:tcW w:w="1456" w:type="dxa"/>
            <w:tcBorders>
              <w:top w:val="single" w:color="auto" w:sz="4" w:space="0"/>
              <w:left w:val="single" w:color="000000" w:sz="4" w:space="0"/>
              <w:bottom w:val="single" w:color="000000" w:sz="4" w:space="0"/>
              <w:right w:val="single" w:color="000000" w:sz="4" w:space="0"/>
            </w:tcBorders>
            <w:vAlign w:val="center"/>
          </w:tcPr>
          <w:p w14:paraId="1F340951">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自然采光</w:t>
            </w:r>
          </w:p>
        </w:tc>
        <w:tc>
          <w:tcPr>
            <w:tcW w:w="6436" w:type="dxa"/>
            <w:tcBorders>
              <w:top w:val="single" w:color="000000" w:sz="4" w:space="0"/>
              <w:left w:val="single" w:color="000000" w:sz="4" w:space="0"/>
              <w:bottom w:val="single" w:color="000000" w:sz="4" w:space="0"/>
              <w:right w:val="single" w:color="000000" w:sz="4" w:space="0"/>
            </w:tcBorders>
            <w:vAlign w:val="center"/>
          </w:tcPr>
          <w:p w14:paraId="6143FE89">
            <w:pPr>
              <w:keepNext w:val="0"/>
              <w:keepLines w:val="0"/>
              <w:widowControl/>
              <w:suppressLineNumbers w:val="0"/>
              <w:jc w:val="both"/>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仓库优先利用外窗和导光设施进行自然采光，得</w:t>
            </w:r>
            <w:r>
              <w:rPr>
                <w:rFonts w:hint="eastAsia" w:ascii="楷体_GB2312" w:hAnsi="宋体" w:eastAsia="楷体_GB2312" w:cs="楷体_GB2312"/>
                <w:i w:val="0"/>
                <w:iCs w:val="0"/>
                <w:color w:val="000000"/>
                <w:kern w:val="0"/>
                <w:sz w:val="20"/>
                <w:szCs w:val="20"/>
                <w:u w:val="none"/>
                <w:lang w:val="en-US" w:eastAsia="zh-CN" w:bidi="ar"/>
              </w:rPr>
              <w:t>5</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4B4D66BA">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cs="宋体"/>
                <w:i w:val="0"/>
                <w:iCs w:val="0"/>
                <w:color w:val="000000"/>
                <w:kern w:val="0"/>
                <w:sz w:val="20"/>
                <w:szCs w:val="20"/>
                <w:u w:val="none"/>
                <w:lang w:val="en-US" w:eastAsia="zh-CN" w:bidi="ar"/>
              </w:rPr>
              <w:t>5</w:t>
            </w:r>
          </w:p>
        </w:tc>
      </w:tr>
      <w:tr w14:paraId="74CB3BEE">
        <w:tblPrEx>
          <w:tblCellMar>
            <w:top w:w="0" w:type="dxa"/>
            <w:left w:w="108" w:type="dxa"/>
            <w:bottom w:w="0" w:type="dxa"/>
            <w:right w:w="108" w:type="dxa"/>
          </w:tblCellMar>
        </w:tblPrEx>
        <w:trPr>
          <w:trHeight w:val="420" w:hRule="atLeast"/>
        </w:trPr>
        <w:tc>
          <w:tcPr>
            <w:tcW w:w="948" w:type="dxa"/>
            <w:vMerge w:val="continue"/>
            <w:tcBorders>
              <w:left w:val="single" w:color="000000" w:sz="4" w:space="0"/>
              <w:right w:val="single" w:color="000000" w:sz="4" w:space="0"/>
            </w:tcBorders>
            <w:vAlign w:val="center"/>
          </w:tcPr>
          <w:p w14:paraId="740BF2A6">
            <w:pPr>
              <w:jc w:val="center"/>
              <w:rPr>
                <w:rFonts w:hint="eastAsia" w:ascii="宋体" w:hAnsi="宋体" w:cs="宋体"/>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1868D76C">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自然通风</w:t>
            </w:r>
          </w:p>
        </w:tc>
        <w:tc>
          <w:tcPr>
            <w:tcW w:w="6436" w:type="dxa"/>
            <w:tcBorders>
              <w:top w:val="single" w:color="000000" w:sz="4" w:space="0"/>
              <w:left w:val="single" w:color="000000" w:sz="4" w:space="0"/>
              <w:bottom w:val="single" w:color="000000" w:sz="4" w:space="0"/>
              <w:right w:val="single" w:color="000000" w:sz="4" w:space="0"/>
            </w:tcBorders>
            <w:vAlign w:val="center"/>
          </w:tcPr>
          <w:p w14:paraId="7636C45C">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1.</w:t>
            </w:r>
            <w:r>
              <w:rPr>
                <w:rFonts w:hint="default" w:ascii="楷体_GB2312" w:hAnsi="宋体" w:eastAsia="楷体_GB2312" w:cs="楷体_GB2312"/>
                <w:i w:val="0"/>
                <w:iCs w:val="0"/>
                <w:color w:val="000000"/>
                <w:kern w:val="0"/>
                <w:sz w:val="20"/>
                <w:szCs w:val="20"/>
                <w:u w:val="none"/>
                <w:lang w:val="en-US" w:eastAsia="zh-CN" w:bidi="ar"/>
              </w:rPr>
              <w:t>合理选择通风系统形式，得1分。</w:t>
            </w:r>
          </w:p>
          <w:p w14:paraId="00B57403">
            <w:pPr>
              <w:keepNext w:val="0"/>
              <w:keepLines w:val="0"/>
              <w:widowControl/>
              <w:suppressLineNumbers w:val="0"/>
              <w:jc w:val="both"/>
              <w:textAlignment w:val="center"/>
              <w:rPr>
                <w:rStyle w:val="239"/>
                <w:rFonts w:hint="eastAsia" w:eastAsia="楷体_GB2312"/>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合理利用自然通风，得2分。</w:t>
            </w:r>
            <w:r>
              <w:rPr>
                <w:rStyle w:val="239"/>
                <w:rFonts w:eastAsia="楷体_GB2312"/>
                <w:lang w:val="en-US" w:eastAsia="zh-CN" w:bidi="ar"/>
              </w:rPr>
              <w:t xml:space="preserve"> </w:t>
            </w:r>
            <w:r>
              <w:rPr>
                <w:rStyle w:val="239"/>
                <w:rFonts w:hint="eastAsia" w:eastAsia="楷体_GB2312"/>
                <w:lang w:val="en-US" w:eastAsia="zh-CN" w:bidi="ar"/>
              </w:rPr>
              <w:t>冷库按不适用项评价。</w:t>
            </w:r>
          </w:p>
        </w:tc>
        <w:tc>
          <w:tcPr>
            <w:tcW w:w="650" w:type="dxa"/>
            <w:tcBorders>
              <w:top w:val="single" w:color="000000" w:sz="4" w:space="0"/>
              <w:left w:val="single" w:color="000000" w:sz="4" w:space="0"/>
              <w:bottom w:val="single" w:color="000000" w:sz="4" w:space="0"/>
              <w:right w:val="single" w:color="000000" w:sz="4" w:space="0"/>
            </w:tcBorders>
            <w:vAlign w:val="center"/>
          </w:tcPr>
          <w:p w14:paraId="729DE558">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w:t>
            </w:r>
          </w:p>
        </w:tc>
      </w:tr>
      <w:tr w14:paraId="112D7242">
        <w:tblPrEx>
          <w:tblCellMar>
            <w:top w:w="0" w:type="dxa"/>
            <w:left w:w="108" w:type="dxa"/>
            <w:bottom w:w="0" w:type="dxa"/>
            <w:right w:w="108" w:type="dxa"/>
          </w:tblCellMar>
        </w:tblPrEx>
        <w:trPr>
          <w:trHeight w:val="520" w:hRule="atLeast"/>
        </w:trPr>
        <w:tc>
          <w:tcPr>
            <w:tcW w:w="948" w:type="dxa"/>
            <w:vMerge w:val="continue"/>
            <w:tcBorders>
              <w:left w:val="single" w:color="000000" w:sz="4" w:space="0"/>
              <w:right w:val="single" w:color="000000" w:sz="4" w:space="0"/>
            </w:tcBorders>
            <w:vAlign w:val="center"/>
          </w:tcPr>
          <w:p w14:paraId="24EA4C1B">
            <w:pPr>
              <w:jc w:val="center"/>
              <w:rPr>
                <w:rFonts w:hint="eastAsia" w:ascii="宋体" w:hAnsi="宋体" w:cs="宋体"/>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2633A4EF">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保温隔热措施</w:t>
            </w:r>
          </w:p>
        </w:tc>
        <w:tc>
          <w:tcPr>
            <w:tcW w:w="6436" w:type="dxa"/>
            <w:tcBorders>
              <w:top w:val="single" w:color="000000" w:sz="4" w:space="0"/>
              <w:left w:val="single" w:color="000000" w:sz="4" w:space="0"/>
              <w:bottom w:val="single" w:color="000000" w:sz="4" w:space="0"/>
              <w:right w:val="single" w:color="000000" w:sz="4" w:space="0"/>
            </w:tcBorders>
            <w:vAlign w:val="center"/>
          </w:tcPr>
          <w:p w14:paraId="7A367A56">
            <w:pPr>
              <w:keepNext w:val="0"/>
              <w:keepLines w:val="0"/>
              <w:widowControl/>
              <w:suppressLineNumbers w:val="0"/>
              <w:jc w:val="both"/>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外墙、外窗、屋面热工性能参数应符合GB 55015的规定，满足一项可得2分，</w:t>
            </w:r>
            <w:r>
              <w:rPr>
                <w:rFonts w:hint="eastAsia" w:ascii="楷体_GB2312" w:hAnsi="宋体" w:eastAsia="楷体_GB2312" w:cs="楷体_GB2312"/>
                <w:i w:val="0"/>
                <w:iCs w:val="0"/>
                <w:color w:val="000000"/>
                <w:kern w:val="0"/>
                <w:sz w:val="20"/>
                <w:szCs w:val="20"/>
                <w:u w:val="none"/>
                <w:lang w:val="en-US" w:eastAsia="zh-CN" w:bidi="ar"/>
              </w:rPr>
              <w:t>最高得6分。</w:t>
            </w:r>
          </w:p>
        </w:tc>
        <w:tc>
          <w:tcPr>
            <w:tcW w:w="650" w:type="dxa"/>
            <w:tcBorders>
              <w:top w:val="single" w:color="000000" w:sz="4" w:space="0"/>
              <w:left w:val="single" w:color="000000" w:sz="4" w:space="0"/>
              <w:bottom w:val="single" w:color="000000" w:sz="4" w:space="0"/>
              <w:right w:val="single" w:color="000000" w:sz="4" w:space="0"/>
            </w:tcBorders>
            <w:vAlign w:val="center"/>
          </w:tcPr>
          <w:p w14:paraId="7DA813C1">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w:t>
            </w:r>
          </w:p>
        </w:tc>
      </w:tr>
      <w:tr w14:paraId="7D80C3CF">
        <w:tblPrEx>
          <w:tblCellMar>
            <w:top w:w="0" w:type="dxa"/>
            <w:left w:w="108" w:type="dxa"/>
            <w:bottom w:w="0" w:type="dxa"/>
            <w:right w:w="108" w:type="dxa"/>
          </w:tblCellMar>
        </w:tblPrEx>
        <w:trPr>
          <w:trHeight w:val="520" w:hRule="atLeast"/>
        </w:trPr>
        <w:tc>
          <w:tcPr>
            <w:tcW w:w="948" w:type="dxa"/>
            <w:vMerge w:val="continue"/>
            <w:tcBorders>
              <w:left w:val="single" w:color="000000" w:sz="4" w:space="0"/>
              <w:right w:val="single" w:color="000000" w:sz="4" w:space="0"/>
            </w:tcBorders>
            <w:vAlign w:val="center"/>
          </w:tcPr>
          <w:p w14:paraId="49F3E2FA">
            <w:pPr>
              <w:jc w:val="center"/>
              <w:rPr>
                <w:rFonts w:hint="eastAsia" w:ascii="宋体" w:hAnsi="宋体" w:cs="宋体"/>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2C5762DE">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表面材料</w:t>
            </w:r>
          </w:p>
        </w:tc>
        <w:tc>
          <w:tcPr>
            <w:tcW w:w="6436" w:type="dxa"/>
            <w:tcBorders>
              <w:top w:val="single" w:color="000000" w:sz="4" w:space="0"/>
              <w:left w:val="nil"/>
              <w:bottom w:val="single" w:color="000000" w:sz="4" w:space="0"/>
              <w:right w:val="single" w:color="000000" w:sz="4" w:space="0"/>
            </w:tcBorders>
            <w:vAlign w:val="center"/>
          </w:tcPr>
          <w:p w14:paraId="2F78B485">
            <w:pPr>
              <w:keepNext w:val="0"/>
              <w:keepLines w:val="0"/>
              <w:widowControl/>
              <w:suppressLineNumbers w:val="0"/>
              <w:jc w:val="both"/>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采用高反射性屋面板、浅色屋面板、屋面板涂层、屋顶铺设光伏或不同构造形式的倒置式屋面中的一种，降低屋顶在夏季的辐射得热，得</w:t>
            </w:r>
            <w:r>
              <w:rPr>
                <w:rFonts w:hint="eastAsia" w:ascii="楷体_GB2312" w:hAnsi="宋体" w:eastAsia="楷体_GB2312" w:cs="楷体_GB2312"/>
                <w:i w:val="0"/>
                <w:iCs w:val="0"/>
                <w:color w:val="000000"/>
                <w:kern w:val="0"/>
                <w:sz w:val="20"/>
                <w:szCs w:val="20"/>
                <w:u w:val="none"/>
                <w:lang w:val="en-US" w:eastAsia="zh-CN" w:bidi="ar"/>
              </w:rPr>
              <w:t>3</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44B20BF0">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20"/>
                <w:szCs w:val="20"/>
                <w:u w:val="none"/>
                <w:lang w:val="en-US" w:eastAsia="zh-CN" w:bidi="ar"/>
              </w:rPr>
              <w:t>3</w:t>
            </w:r>
          </w:p>
        </w:tc>
      </w:tr>
      <w:tr w14:paraId="5E2E2F32">
        <w:tblPrEx>
          <w:tblCellMar>
            <w:top w:w="0" w:type="dxa"/>
            <w:left w:w="108" w:type="dxa"/>
            <w:bottom w:w="0" w:type="dxa"/>
            <w:right w:w="108" w:type="dxa"/>
          </w:tblCellMar>
        </w:tblPrEx>
        <w:trPr>
          <w:trHeight w:val="520" w:hRule="atLeast"/>
        </w:trPr>
        <w:tc>
          <w:tcPr>
            <w:tcW w:w="948" w:type="dxa"/>
            <w:vMerge w:val="continue"/>
            <w:tcBorders>
              <w:left w:val="single" w:color="000000" w:sz="4" w:space="0"/>
              <w:bottom w:val="single" w:color="auto" w:sz="4" w:space="0"/>
              <w:right w:val="single" w:color="000000" w:sz="4" w:space="0"/>
            </w:tcBorders>
            <w:vAlign w:val="center"/>
          </w:tcPr>
          <w:p w14:paraId="48C3912A">
            <w:pPr>
              <w:jc w:val="center"/>
              <w:rPr>
                <w:rFonts w:hint="eastAsia" w:ascii="宋体" w:hAnsi="宋体" w:cs="宋体"/>
                <w:color w:val="000000"/>
                <w:sz w:val="18"/>
                <w:szCs w:val="18"/>
              </w:rPr>
            </w:pPr>
          </w:p>
        </w:tc>
        <w:tc>
          <w:tcPr>
            <w:tcW w:w="7892" w:type="dxa"/>
            <w:gridSpan w:val="2"/>
            <w:tcBorders>
              <w:top w:val="single" w:color="000000" w:sz="4" w:space="0"/>
              <w:left w:val="single" w:color="000000" w:sz="4" w:space="0"/>
              <w:right w:val="single" w:color="000000" w:sz="4" w:space="0"/>
            </w:tcBorders>
            <w:vAlign w:val="center"/>
          </w:tcPr>
          <w:p w14:paraId="7C0E4FE3">
            <w:pPr>
              <w:keepNext w:val="0"/>
              <w:keepLines w:val="0"/>
              <w:widowControl/>
              <w:suppressLineNumbers w:val="0"/>
              <w:jc w:val="center"/>
              <w:textAlignment w:val="center"/>
              <w:rPr>
                <w:rFonts w:hint="eastAsia" w:ascii="宋体" w:hAnsi="宋体" w:eastAsia="宋体"/>
                <w:color w:val="000000"/>
                <w:kern w:val="0"/>
                <w:sz w:val="18"/>
                <w:szCs w:val="18"/>
              </w:rPr>
            </w:pPr>
            <w:r>
              <w:rPr>
                <w:rFonts w:hint="default" w:ascii="楷体_GB2312" w:hAnsi="宋体" w:eastAsia="楷体_GB2312" w:cs="楷体_GB2312"/>
                <w:i w:val="0"/>
                <w:iCs w:val="0"/>
                <w:color w:val="000000"/>
                <w:kern w:val="0"/>
                <w:sz w:val="20"/>
                <w:szCs w:val="20"/>
                <w:u w:val="none"/>
                <w:lang w:val="en-US" w:eastAsia="zh-CN" w:bidi="ar"/>
              </w:rPr>
              <w:t>小计</w:t>
            </w:r>
          </w:p>
        </w:tc>
        <w:tc>
          <w:tcPr>
            <w:tcW w:w="650" w:type="dxa"/>
            <w:tcBorders>
              <w:top w:val="single" w:color="000000" w:sz="4" w:space="0"/>
              <w:left w:val="single" w:color="000000" w:sz="4" w:space="0"/>
              <w:bottom w:val="single" w:color="000000" w:sz="4" w:space="0"/>
              <w:right w:val="single" w:color="000000" w:sz="4" w:space="0"/>
            </w:tcBorders>
            <w:vAlign w:val="center"/>
          </w:tcPr>
          <w:p w14:paraId="4C1BB651">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cs="宋体"/>
                <w:i w:val="0"/>
                <w:iCs w:val="0"/>
                <w:color w:val="000000"/>
                <w:kern w:val="0"/>
                <w:sz w:val="20"/>
                <w:szCs w:val="20"/>
                <w:u w:val="none"/>
                <w:lang w:val="en-US" w:eastAsia="zh-CN" w:bidi="ar"/>
              </w:rPr>
              <w:t>20</w:t>
            </w:r>
          </w:p>
        </w:tc>
      </w:tr>
      <w:tr w14:paraId="71CA3C91">
        <w:tblPrEx>
          <w:tblCellMar>
            <w:top w:w="0" w:type="dxa"/>
            <w:left w:w="108" w:type="dxa"/>
            <w:bottom w:w="0" w:type="dxa"/>
            <w:right w:w="108" w:type="dxa"/>
          </w:tblCellMar>
        </w:tblPrEx>
        <w:trPr>
          <w:trHeight w:val="520" w:hRule="atLeast"/>
        </w:trPr>
        <w:tc>
          <w:tcPr>
            <w:tcW w:w="948" w:type="dxa"/>
            <w:vMerge w:val="restart"/>
            <w:tcBorders>
              <w:top w:val="single" w:color="auto" w:sz="4" w:space="0"/>
              <w:left w:val="single" w:color="000000" w:sz="4" w:space="0"/>
              <w:bottom w:val="single" w:color="auto" w:sz="4" w:space="0"/>
              <w:right w:val="single" w:color="000000" w:sz="4" w:space="0"/>
            </w:tcBorders>
            <w:vAlign w:val="center"/>
          </w:tcPr>
          <w:p w14:paraId="6F1A8D28">
            <w:pPr>
              <w:keepNext w:val="0"/>
              <w:keepLines w:val="0"/>
              <w:widowControl/>
              <w:suppressLineNumbers w:val="0"/>
              <w:jc w:val="center"/>
              <w:textAlignment w:val="center"/>
              <w:rPr>
                <w:rFonts w:hint="eastAsia" w:ascii="宋体" w:hAnsi="宋体" w:cs="宋体"/>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设备节能</w:t>
            </w:r>
          </w:p>
        </w:tc>
        <w:tc>
          <w:tcPr>
            <w:tcW w:w="1456" w:type="dxa"/>
            <w:tcBorders>
              <w:top w:val="single" w:color="auto" w:sz="4" w:space="0"/>
              <w:left w:val="single" w:color="000000" w:sz="4" w:space="0"/>
              <w:bottom w:val="single" w:color="auto" w:sz="4" w:space="0"/>
              <w:right w:val="single" w:color="000000" w:sz="4" w:space="0"/>
            </w:tcBorders>
            <w:vAlign w:val="center"/>
          </w:tcPr>
          <w:p w14:paraId="68A637E2">
            <w:pPr>
              <w:keepNext w:val="0"/>
              <w:keepLines w:val="0"/>
              <w:widowControl/>
              <w:suppressLineNumbers w:val="0"/>
              <w:jc w:val="center"/>
              <w:textAlignment w:val="center"/>
              <w:rPr>
                <w:rFonts w:hint="eastAsia" w:ascii="宋体" w:hAnsi="宋体" w:eastAsia="宋体"/>
                <w:color w:val="000000"/>
                <w:kern w:val="0"/>
                <w:sz w:val="18"/>
                <w:szCs w:val="18"/>
              </w:rPr>
            </w:pPr>
            <w:r>
              <w:rPr>
                <w:rFonts w:hint="default" w:ascii="楷体_GB2312" w:hAnsi="宋体" w:eastAsia="楷体_GB2312" w:cs="楷体_GB2312"/>
                <w:i w:val="0"/>
                <w:iCs w:val="0"/>
                <w:color w:val="000000"/>
                <w:kern w:val="0"/>
                <w:sz w:val="20"/>
                <w:szCs w:val="20"/>
                <w:u w:val="none"/>
                <w:lang w:val="en-US" w:eastAsia="zh-CN" w:bidi="ar"/>
              </w:rPr>
              <w:t>作业设备</w:t>
            </w:r>
          </w:p>
        </w:tc>
        <w:tc>
          <w:tcPr>
            <w:tcW w:w="6436" w:type="dxa"/>
            <w:tcBorders>
              <w:top w:val="single" w:color="000000" w:sz="4" w:space="0"/>
              <w:left w:val="single" w:color="000000" w:sz="4" w:space="0"/>
              <w:bottom w:val="single" w:color="000000" w:sz="4" w:space="0"/>
              <w:right w:val="single" w:color="000000" w:sz="4" w:space="0"/>
            </w:tcBorders>
            <w:vAlign w:val="center"/>
          </w:tcPr>
          <w:p w14:paraId="4BBAB8C9">
            <w:pPr>
              <w:keepNext w:val="0"/>
              <w:keepLines w:val="0"/>
              <w:widowControl/>
              <w:suppressLineNumbers w:val="0"/>
              <w:jc w:val="both"/>
              <w:textAlignment w:val="center"/>
              <w:rPr>
                <w:rFonts w:hint="eastAsia" w:ascii="宋体" w:hAnsi="宋体" w:eastAsia="宋体"/>
                <w:color w:val="000000"/>
                <w:kern w:val="0"/>
                <w:sz w:val="18"/>
                <w:szCs w:val="18"/>
              </w:rPr>
            </w:pPr>
            <w:r>
              <w:rPr>
                <w:rFonts w:hint="default" w:ascii="楷体_GB2312" w:hAnsi="宋体" w:eastAsia="楷体_GB2312" w:cs="楷体_GB2312"/>
                <w:i w:val="0"/>
                <w:iCs w:val="0"/>
                <w:color w:val="000000"/>
                <w:kern w:val="0"/>
                <w:sz w:val="20"/>
                <w:szCs w:val="20"/>
                <w:u w:val="none"/>
                <w:lang w:val="en-US" w:eastAsia="zh-CN" w:bidi="ar"/>
              </w:rPr>
              <w:t>配置低能耗的</w:t>
            </w:r>
            <w:r>
              <w:rPr>
                <w:rFonts w:hint="eastAsia" w:ascii="楷体_GB2312" w:hAnsi="宋体" w:eastAsia="楷体_GB2312" w:cs="楷体_GB2312"/>
                <w:i w:val="0"/>
                <w:iCs w:val="0"/>
                <w:color w:val="000000"/>
                <w:kern w:val="0"/>
                <w:sz w:val="20"/>
                <w:szCs w:val="20"/>
                <w:u w:val="none"/>
                <w:lang w:val="en-US" w:eastAsia="zh-CN" w:bidi="ar"/>
              </w:rPr>
              <w:t>搬运、</w:t>
            </w:r>
            <w:r>
              <w:rPr>
                <w:rFonts w:hint="default" w:ascii="楷体_GB2312" w:hAnsi="宋体" w:eastAsia="楷体_GB2312" w:cs="楷体_GB2312"/>
                <w:i w:val="0"/>
                <w:iCs w:val="0"/>
                <w:color w:val="000000"/>
                <w:kern w:val="0"/>
                <w:sz w:val="20"/>
                <w:szCs w:val="20"/>
                <w:u w:val="none"/>
                <w:lang w:val="en-US" w:eastAsia="zh-CN" w:bidi="ar"/>
              </w:rPr>
              <w:t>装卸、</w:t>
            </w:r>
            <w:r>
              <w:rPr>
                <w:rFonts w:hint="eastAsia" w:ascii="楷体_GB2312" w:hAnsi="宋体" w:eastAsia="楷体_GB2312" w:cs="楷体_GB2312"/>
                <w:i w:val="0"/>
                <w:iCs w:val="0"/>
                <w:color w:val="000000"/>
                <w:kern w:val="0"/>
                <w:sz w:val="20"/>
                <w:szCs w:val="20"/>
                <w:u w:val="none"/>
                <w:lang w:val="en-US" w:eastAsia="zh-CN" w:bidi="ar"/>
              </w:rPr>
              <w:t>存取</w:t>
            </w:r>
            <w:r>
              <w:rPr>
                <w:rFonts w:hint="default" w:ascii="楷体_GB2312" w:hAnsi="宋体" w:eastAsia="楷体_GB2312" w:cs="楷体_GB2312"/>
                <w:i w:val="0"/>
                <w:iCs w:val="0"/>
                <w:color w:val="000000"/>
                <w:kern w:val="0"/>
                <w:sz w:val="20"/>
                <w:szCs w:val="20"/>
                <w:u w:val="none"/>
                <w:lang w:val="en-US" w:eastAsia="zh-CN" w:bidi="ar"/>
              </w:rPr>
              <w:t>、</w:t>
            </w:r>
            <w:r>
              <w:rPr>
                <w:rFonts w:hint="eastAsia" w:ascii="楷体_GB2312" w:hAnsi="宋体" w:eastAsia="楷体_GB2312" w:cs="楷体_GB2312"/>
                <w:i w:val="0"/>
                <w:iCs w:val="0"/>
                <w:color w:val="000000"/>
                <w:kern w:val="0"/>
                <w:sz w:val="20"/>
                <w:szCs w:val="20"/>
                <w:u w:val="none"/>
                <w:lang w:val="en-US" w:eastAsia="zh-CN" w:bidi="ar"/>
              </w:rPr>
              <w:t>输送、</w:t>
            </w:r>
            <w:r>
              <w:rPr>
                <w:rFonts w:hint="default" w:ascii="楷体_GB2312" w:hAnsi="宋体" w:eastAsia="楷体_GB2312" w:cs="楷体_GB2312"/>
                <w:i w:val="0"/>
                <w:iCs w:val="0"/>
                <w:color w:val="000000"/>
                <w:kern w:val="0"/>
                <w:sz w:val="20"/>
                <w:szCs w:val="20"/>
                <w:u w:val="none"/>
                <w:lang w:val="en-US" w:eastAsia="zh-CN" w:bidi="ar"/>
              </w:rPr>
              <w:t>分拣、包装等设备，得5分。</w:t>
            </w:r>
          </w:p>
        </w:tc>
        <w:tc>
          <w:tcPr>
            <w:tcW w:w="650" w:type="dxa"/>
            <w:tcBorders>
              <w:top w:val="single" w:color="000000" w:sz="4" w:space="0"/>
              <w:left w:val="single" w:color="000000" w:sz="4" w:space="0"/>
              <w:bottom w:val="single" w:color="000000" w:sz="4" w:space="0"/>
              <w:right w:val="single" w:color="000000" w:sz="4" w:space="0"/>
            </w:tcBorders>
            <w:vAlign w:val="center"/>
          </w:tcPr>
          <w:p w14:paraId="554FCF22">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5</w:t>
            </w:r>
          </w:p>
        </w:tc>
      </w:tr>
      <w:tr w14:paraId="3E147E98">
        <w:tblPrEx>
          <w:tblCellMar>
            <w:top w:w="0" w:type="dxa"/>
            <w:left w:w="108" w:type="dxa"/>
            <w:bottom w:w="0" w:type="dxa"/>
            <w:right w:w="108" w:type="dxa"/>
          </w:tblCellMar>
        </w:tblPrEx>
        <w:trPr>
          <w:trHeight w:val="52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475B0581">
            <w:pPr>
              <w:jc w:val="center"/>
              <w:rPr>
                <w:rFonts w:hint="eastAsia" w:ascii="宋体" w:hAnsi="宋体" w:cs="宋体"/>
                <w:color w:val="000000"/>
                <w:sz w:val="18"/>
                <w:szCs w:val="18"/>
              </w:rPr>
            </w:pPr>
          </w:p>
        </w:tc>
        <w:tc>
          <w:tcPr>
            <w:tcW w:w="1456" w:type="dxa"/>
            <w:tcBorders>
              <w:top w:val="single" w:color="auto" w:sz="4" w:space="0"/>
              <w:left w:val="single" w:color="000000" w:sz="4" w:space="0"/>
              <w:bottom w:val="single" w:color="auto" w:sz="4" w:space="0"/>
              <w:right w:val="single" w:color="000000" w:sz="4" w:space="0"/>
            </w:tcBorders>
            <w:vAlign w:val="center"/>
          </w:tcPr>
          <w:p w14:paraId="09EF0746">
            <w:pPr>
              <w:keepNext w:val="0"/>
              <w:keepLines w:val="0"/>
              <w:widowControl/>
              <w:suppressLineNumbers w:val="0"/>
              <w:jc w:val="center"/>
              <w:textAlignment w:val="center"/>
              <w:rPr>
                <w:rFonts w:hint="eastAsia" w:ascii="宋体" w:hAnsi="宋体" w:eastAsia="宋体"/>
                <w:color w:val="000000"/>
                <w:kern w:val="0"/>
                <w:sz w:val="18"/>
                <w:szCs w:val="18"/>
              </w:rPr>
            </w:pPr>
            <w:r>
              <w:rPr>
                <w:rFonts w:hint="default" w:ascii="楷体_GB2312" w:hAnsi="宋体" w:eastAsia="楷体_GB2312" w:cs="楷体_GB2312"/>
                <w:i w:val="0"/>
                <w:iCs w:val="0"/>
                <w:color w:val="000000"/>
                <w:kern w:val="0"/>
                <w:sz w:val="20"/>
                <w:szCs w:val="20"/>
                <w:u w:val="none"/>
                <w:lang w:val="en-US" w:eastAsia="zh-CN" w:bidi="ar"/>
              </w:rPr>
              <w:t>节能灯具</w:t>
            </w:r>
          </w:p>
        </w:tc>
        <w:tc>
          <w:tcPr>
            <w:tcW w:w="6436" w:type="dxa"/>
            <w:tcBorders>
              <w:top w:val="single" w:color="000000" w:sz="4" w:space="0"/>
              <w:left w:val="single" w:color="000000" w:sz="4" w:space="0"/>
              <w:bottom w:val="single" w:color="000000" w:sz="4" w:space="0"/>
              <w:right w:val="single" w:color="000000" w:sz="4" w:space="0"/>
            </w:tcBorders>
            <w:vAlign w:val="center"/>
          </w:tcPr>
          <w:p w14:paraId="31F6C100">
            <w:pPr>
              <w:keepNext w:val="0"/>
              <w:keepLines w:val="0"/>
              <w:widowControl/>
              <w:suppressLineNumbers w:val="0"/>
              <w:jc w:val="both"/>
              <w:textAlignment w:val="center"/>
              <w:rPr>
                <w:rFonts w:hint="eastAsia" w:ascii="宋体" w:hAnsi="宋体" w:eastAsia="宋体"/>
                <w:color w:val="000000"/>
                <w:kern w:val="0"/>
                <w:sz w:val="18"/>
                <w:szCs w:val="18"/>
              </w:rPr>
            </w:pPr>
            <w:r>
              <w:rPr>
                <w:rFonts w:hint="default" w:ascii="楷体_GB2312" w:hAnsi="宋体" w:eastAsia="楷体_GB2312" w:cs="楷体_GB2312"/>
                <w:i w:val="0"/>
                <w:iCs w:val="0"/>
                <w:color w:val="000000"/>
                <w:kern w:val="0"/>
                <w:sz w:val="20"/>
                <w:szCs w:val="20"/>
                <w:u w:val="none"/>
                <w:lang w:val="en-US" w:eastAsia="zh-CN" w:bidi="ar"/>
              </w:rPr>
              <w:t>库内照明灯具能效等级全部满足2级及以上，得9分；满足二分之一及以上的得5分</w:t>
            </w:r>
            <w:r>
              <w:rPr>
                <w:rFonts w:hint="eastAsia" w:ascii="楷体_GB2312" w:hAnsi="宋体" w:eastAsia="楷体_GB2312" w:cs="楷体_GB2312"/>
                <w:i w:val="0"/>
                <w:iCs w:val="0"/>
                <w:color w:val="000000"/>
                <w:kern w:val="0"/>
                <w:sz w:val="20"/>
                <w:szCs w:val="20"/>
                <w:u w:val="none"/>
                <w:lang w:val="en-US" w:eastAsia="zh-CN" w:bidi="ar"/>
              </w:rPr>
              <w:t>；</w:t>
            </w:r>
            <w:r>
              <w:rPr>
                <w:rFonts w:hint="default" w:ascii="楷体_GB2312" w:hAnsi="宋体" w:eastAsia="楷体_GB2312" w:cs="楷体_GB2312"/>
                <w:i w:val="0"/>
                <w:iCs w:val="0"/>
                <w:color w:val="000000"/>
                <w:kern w:val="0"/>
                <w:sz w:val="20"/>
                <w:szCs w:val="20"/>
                <w:u w:val="none"/>
                <w:lang w:val="en-US" w:eastAsia="zh-CN" w:bidi="ar"/>
              </w:rPr>
              <w:t>部分满足不及二分之一的，得3分</w:t>
            </w:r>
            <w:r>
              <w:rPr>
                <w:rFonts w:hint="eastAsia" w:ascii="楷体_GB2312" w:hAnsi="宋体" w:eastAsia="楷体_GB2312" w:cs="楷体_GB2312"/>
                <w:i w:val="0"/>
                <w:iCs w:val="0"/>
                <w:color w:val="000000"/>
                <w:kern w:val="0"/>
                <w:sz w:val="20"/>
                <w:szCs w:val="20"/>
                <w:u w:val="none"/>
                <w:lang w:val="en-US" w:eastAsia="zh-CN" w:bidi="ar"/>
              </w:rPr>
              <w:t>；无满足，不得分</w:t>
            </w:r>
            <w:r>
              <w:rPr>
                <w:rFonts w:hint="default" w:ascii="楷体_GB2312" w:hAnsi="宋体" w:eastAsia="楷体_GB2312" w:cs="楷体_GB2312"/>
                <w:i w:val="0"/>
                <w:iCs w:val="0"/>
                <w:color w:val="000000"/>
                <w:kern w:val="0"/>
                <w:sz w:val="20"/>
                <w:szCs w:val="20"/>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vAlign w:val="center"/>
          </w:tcPr>
          <w:p w14:paraId="6256FC28">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9</w:t>
            </w:r>
          </w:p>
        </w:tc>
      </w:tr>
      <w:tr w14:paraId="0A1BA3ED">
        <w:tblPrEx>
          <w:tblCellMar>
            <w:top w:w="0" w:type="dxa"/>
            <w:left w:w="108" w:type="dxa"/>
            <w:bottom w:w="0" w:type="dxa"/>
            <w:right w:w="108" w:type="dxa"/>
          </w:tblCellMar>
        </w:tblPrEx>
        <w:trPr>
          <w:trHeight w:val="251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4CA57347">
            <w:pPr>
              <w:jc w:val="center"/>
              <w:rPr>
                <w:rFonts w:hint="eastAsia" w:ascii="宋体" w:hAnsi="宋体" w:cs="宋体"/>
                <w:color w:val="000000"/>
                <w:sz w:val="18"/>
                <w:szCs w:val="18"/>
              </w:rPr>
            </w:pPr>
          </w:p>
        </w:tc>
        <w:tc>
          <w:tcPr>
            <w:tcW w:w="1456" w:type="dxa"/>
            <w:tcBorders>
              <w:top w:val="single" w:color="auto" w:sz="4" w:space="0"/>
              <w:left w:val="single" w:color="000000" w:sz="4" w:space="0"/>
              <w:right w:val="single" w:color="000000" w:sz="4" w:space="0"/>
            </w:tcBorders>
            <w:vAlign w:val="center"/>
          </w:tcPr>
          <w:p w14:paraId="02444E4D">
            <w:pPr>
              <w:keepNext w:val="0"/>
              <w:keepLines w:val="0"/>
              <w:widowControl/>
              <w:suppressLineNumbers w:val="0"/>
              <w:jc w:val="center"/>
              <w:textAlignment w:val="center"/>
              <w:rPr>
                <w:rFonts w:hint="eastAsia" w:ascii="宋体" w:hAnsi="宋体" w:eastAsia="宋体"/>
                <w:color w:val="000000"/>
                <w:kern w:val="0"/>
                <w:sz w:val="18"/>
                <w:szCs w:val="18"/>
              </w:rPr>
            </w:pPr>
            <w:r>
              <w:rPr>
                <w:rFonts w:hint="default" w:ascii="楷体_GB2312" w:hAnsi="宋体" w:eastAsia="楷体_GB2312" w:cs="楷体_GB2312"/>
                <w:i w:val="0"/>
                <w:iCs w:val="0"/>
                <w:color w:val="000000"/>
                <w:kern w:val="0"/>
                <w:sz w:val="20"/>
                <w:szCs w:val="20"/>
                <w:u w:val="none"/>
                <w:lang w:val="en-US" w:eastAsia="zh-CN" w:bidi="ar"/>
              </w:rPr>
              <w:t>空调</w:t>
            </w:r>
          </w:p>
        </w:tc>
        <w:tc>
          <w:tcPr>
            <w:tcW w:w="6436" w:type="dxa"/>
            <w:tcBorders>
              <w:top w:val="single" w:color="000000" w:sz="4" w:space="0"/>
              <w:left w:val="single" w:color="000000" w:sz="4" w:space="0"/>
              <w:bottom w:val="single" w:color="000000" w:sz="4" w:space="0"/>
              <w:right w:val="single" w:color="000000" w:sz="4" w:space="0"/>
            </w:tcBorders>
            <w:vAlign w:val="center"/>
          </w:tcPr>
          <w:p w14:paraId="117C9BD8">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1.空调、供暖系统的冷热源机组的能效值达到GB 19577规定的2级及以上能效等级；</w:t>
            </w:r>
          </w:p>
          <w:p w14:paraId="2FE50278">
            <w:pPr>
              <w:keepNext w:val="0"/>
              <w:keepLines w:val="0"/>
              <w:widowControl/>
              <w:suppressLineNumbers w:val="0"/>
              <w:jc w:val="both"/>
              <w:textAlignment w:val="center"/>
              <w:rPr>
                <w:rFonts w:hint="eastAsia" w:ascii="宋体" w:hAnsi="宋体" w:eastAsia="宋体"/>
                <w:color w:val="000000"/>
                <w:kern w:val="0"/>
                <w:sz w:val="18"/>
                <w:szCs w:val="18"/>
              </w:rPr>
            </w:pPr>
            <w:r>
              <w:rPr>
                <w:rFonts w:hint="default" w:ascii="楷体_GB2312" w:hAnsi="宋体" w:eastAsia="楷体_GB2312" w:cs="楷体_GB2312"/>
                <w:i w:val="0"/>
                <w:iCs w:val="0"/>
                <w:color w:val="000000"/>
                <w:kern w:val="0"/>
                <w:sz w:val="20"/>
                <w:szCs w:val="20"/>
                <w:u w:val="none"/>
                <w:lang w:val="en-US" w:eastAsia="zh-CN" w:bidi="ar"/>
              </w:rPr>
              <w:t>2.单元式空气调节机组的能效值达到GB/T 19576规定的2级及以上能效等级；</w:t>
            </w:r>
          </w:p>
          <w:p w14:paraId="6B662025">
            <w:pPr>
              <w:keepNext w:val="0"/>
              <w:keepLines w:val="0"/>
              <w:widowControl/>
              <w:suppressLineNumbers w:val="0"/>
              <w:jc w:val="both"/>
              <w:textAlignment w:val="center"/>
            </w:pPr>
            <w:r>
              <w:rPr>
                <w:rFonts w:hint="default" w:ascii="楷体_GB2312" w:hAnsi="宋体" w:eastAsia="楷体_GB2312" w:cs="楷体_GB2312"/>
                <w:i w:val="0"/>
                <w:iCs w:val="0"/>
                <w:color w:val="000000"/>
                <w:kern w:val="0"/>
                <w:sz w:val="20"/>
                <w:szCs w:val="20"/>
                <w:u w:val="none"/>
                <w:lang w:val="en-US" w:eastAsia="zh-CN" w:bidi="ar"/>
              </w:rPr>
              <w:t>3.多联式空调机组的能效值达到GB 21454规定的2级及以上能效等级；</w:t>
            </w:r>
          </w:p>
          <w:p w14:paraId="1274C8A2">
            <w:pPr>
              <w:keepNext w:val="0"/>
              <w:keepLines w:val="0"/>
              <w:widowControl/>
              <w:suppressLineNumbers w:val="0"/>
              <w:jc w:val="both"/>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根据空调系统形式，符合其中之一得</w:t>
            </w:r>
            <w:r>
              <w:rPr>
                <w:rFonts w:hint="eastAsia" w:ascii="楷体_GB2312" w:hAnsi="宋体" w:eastAsia="楷体_GB2312" w:cs="楷体_GB2312"/>
                <w:i w:val="0"/>
                <w:iCs w:val="0"/>
                <w:color w:val="000000"/>
                <w:kern w:val="0"/>
                <w:sz w:val="20"/>
                <w:szCs w:val="20"/>
                <w:u w:val="none"/>
                <w:lang w:val="en-US" w:eastAsia="zh-CN" w:bidi="ar"/>
              </w:rPr>
              <w:t>4</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747365F7">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楷体_GB2312" w:hAnsi="宋体" w:eastAsia="楷体_GB2312" w:cs="楷体_GB2312"/>
                <w:i w:val="0"/>
                <w:iCs w:val="0"/>
                <w:color w:val="000000"/>
                <w:kern w:val="0"/>
                <w:sz w:val="20"/>
                <w:szCs w:val="20"/>
                <w:u w:val="none"/>
                <w:lang w:val="en-US" w:eastAsia="zh-CN" w:bidi="ar"/>
              </w:rPr>
              <w:t>4</w:t>
            </w:r>
          </w:p>
        </w:tc>
      </w:tr>
      <w:tr w14:paraId="62080BA4">
        <w:tblPrEx>
          <w:tblCellMar>
            <w:top w:w="0" w:type="dxa"/>
            <w:left w:w="108" w:type="dxa"/>
            <w:bottom w:w="0" w:type="dxa"/>
            <w:right w:w="108" w:type="dxa"/>
          </w:tblCellMar>
        </w:tblPrEx>
        <w:trPr>
          <w:trHeight w:val="52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2B941C0A">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71D3A227">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eastAsia" w:ascii="宋体" w:hAnsi="宋体" w:eastAsia="宋体" w:cs="宋体"/>
                <w:i w:val="0"/>
                <w:iCs w:val="0"/>
                <w:color w:val="000000"/>
                <w:kern w:val="0"/>
                <w:sz w:val="20"/>
                <w:szCs w:val="20"/>
                <w:u w:val="none"/>
                <w:lang w:val="en-US" w:eastAsia="zh-CN" w:bidi="ar"/>
              </w:rPr>
              <w:t>锅炉</w:t>
            </w:r>
          </w:p>
        </w:tc>
        <w:tc>
          <w:tcPr>
            <w:tcW w:w="6436" w:type="dxa"/>
            <w:tcBorders>
              <w:top w:val="single" w:color="000000" w:sz="4" w:space="0"/>
              <w:left w:val="single" w:color="000000" w:sz="4" w:space="0"/>
              <w:bottom w:val="single" w:color="000000" w:sz="4" w:space="0"/>
              <w:right w:val="single" w:color="000000" w:sz="4" w:space="0"/>
            </w:tcBorders>
            <w:vAlign w:val="center"/>
          </w:tcPr>
          <w:p w14:paraId="27D1439A">
            <w:pPr>
              <w:keepNext w:val="0"/>
              <w:keepLines w:val="0"/>
              <w:widowControl/>
              <w:suppressLineNumbers w:val="0"/>
              <w:jc w:val="both"/>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锅炉效率达到GB 24500-2020规定的2级及以上工业锅炉能效等级，得2分。不涉及按不</w:t>
            </w:r>
            <w:r>
              <w:rPr>
                <w:rFonts w:hint="eastAsia" w:ascii="楷体_GB2312" w:hAnsi="宋体" w:eastAsia="楷体_GB2312" w:cs="楷体_GB2312"/>
                <w:i w:val="0"/>
                <w:iCs w:val="0"/>
                <w:color w:val="000000"/>
                <w:kern w:val="0"/>
                <w:sz w:val="20"/>
                <w:szCs w:val="20"/>
                <w:u w:val="none"/>
                <w:lang w:val="en-US" w:eastAsia="zh-CN" w:bidi="ar"/>
              </w:rPr>
              <w:t>适用项评价</w:t>
            </w:r>
            <w:r>
              <w:rPr>
                <w:rFonts w:hint="default" w:ascii="楷体_GB2312" w:hAnsi="宋体" w:eastAsia="楷体_GB2312" w:cs="楷体_GB2312"/>
                <w:i w:val="0"/>
                <w:iCs w:val="0"/>
                <w:color w:val="000000"/>
                <w:kern w:val="0"/>
                <w:sz w:val="20"/>
                <w:szCs w:val="20"/>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vAlign w:val="center"/>
          </w:tcPr>
          <w:p w14:paraId="525704C4">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2</w:t>
            </w:r>
          </w:p>
        </w:tc>
      </w:tr>
      <w:tr w14:paraId="75D2CDF3">
        <w:tblPrEx>
          <w:tblCellMar>
            <w:top w:w="0" w:type="dxa"/>
            <w:left w:w="108" w:type="dxa"/>
            <w:bottom w:w="0" w:type="dxa"/>
            <w:right w:w="108" w:type="dxa"/>
          </w:tblCellMar>
        </w:tblPrEx>
        <w:trPr>
          <w:trHeight w:val="130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6F98BC36">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77B35343">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动力设备</w:t>
            </w:r>
          </w:p>
        </w:tc>
        <w:tc>
          <w:tcPr>
            <w:tcW w:w="6436" w:type="dxa"/>
            <w:tcBorders>
              <w:top w:val="single" w:color="000000" w:sz="4" w:space="0"/>
              <w:left w:val="single" w:color="000000" w:sz="4" w:space="0"/>
              <w:bottom w:val="single" w:color="000000" w:sz="4" w:space="0"/>
              <w:right w:val="single" w:color="000000" w:sz="4" w:space="0"/>
            </w:tcBorders>
            <w:vAlign w:val="center"/>
          </w:tcPr>
          <w:p w14:paraId="396FBE49">
            <w:pPr>
              <w:keepNext w:val="0"/>
              <w:keepLines w:val="0"/>
              <w:widowControl/>
              <w:suppressLineNumbers w:val="0"/>
              <w:jc w:val="both"/>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风机、生活水泵、消防水泵等动力设备</w:t>
            </w:r>
            <w:r>
              <w:rPr>
                <w:rFonts w:hint="eastAsia" w:ascii="楷体_GB2312" w:hAnsi="宋体" w:eastAsia="楷体_GB2312" w:cs="楷体_GB2312"/>
                <w:i w:val="0"/>
                <w:iCs w:val="0"/>
                <w:color w:val="000000"/>
                <w:kern w:val="0"/>
                <w:sz w:val="20"/>
                <w:szCs w:val="20"/>
                <w:u w:val="none"/>
                <w:lang w:val="en-US" w:eastAsia="zh-CN" w:bidi="ar"/>
              </w:rPr>
              <w:t>全部满足</w:t>
            </w:r>
            <w:r>
              <w:rPr>
                <w:rFonts w:hint="default" w:ascii="楷体_GB2312" w:hAnsi="宋体" w:eastAsia="楷体_GB2312" w:cs="楷体_GB2312"/>
                <w:i w:val="0"/>
                <w:iCs w:val="0"/>
                <w:color w:val="000000"/>
                <w:kern w:val="0"/>
                <w:sz w:val="20"/>
                <w:szCs w:val="20"/>
                <w:u w:val="none"/>
                <w:lang w:val="en-US" w:eastAsia="zh-CN" w:bidi="ar"/>
              </w:rPr>
              <w:t>2级及以上能效等级</w:t>
            </w:r>
            <w:r>
              <w:rPr>
                <w:rFonts w:hint="eastAsia" w:ascii="楷体_GB2312" w:hAnsi="宋体" w:eastAsia="楷体_GB2312" w:cs="楷体_GB2312"/>
                <w:i w:val="0"/>
                <w:iCs w:val="0"/>
                <w:color w:val="000000"/>
                <w:kern w:val="0"/>
                <w:sz w:val="20"/>
                <w:szCs w:val="20"/>
                <w:u w:val="none"/>
                <w:lang w:val="en-US" w:eastAsia="zh-CN" w:bidi="ar"/>
              </w:rPr>
              <w:t>或无配套设备</w:t>
            </w:r>
            <w:r>
              <w:rPr>
                <w:rFonts w:hint="default" w:ascii="楷体_GB2312" w:hAnsi="宋体" w:eastAsia="楷体_GB2312" w:cs="楷体_GB2312"/>
                <w:i w:val="0"/>
                <w:iCs w:val="0"/>
                <w:color w:val="000000"/>
                <w:kern w:val="0"/>
                <w:sz w:val="20"/>
                <w:szCs w:val="20"/>
                <w:u w:val="none"/>
                <w:lang w:val="en-US" w:eastAsia="zh-CN" w:bidi="ar"/>
              </w:rPr>
              <w:t>，得3分。</w:t>
            </w:r>
            <w:r>
              <w:rPr>
                <w:rFonts w:hint="eastAsia" w:ascii="楷体_GB2312" w:hAnsi="宋体" w:eastAsia="楷体_GB2312" w:cs="楷体_GB2312"/>
                <w:i w:val="0"/>
                <w:iCs w:val="0"/>
                <w:color w:val="000000"/>
                <w:kern w:val="0"/>
                <w:sz w:val="20"/>
                <w:szCs w:val="20"/>
                <w:u w:val="none"/>
                <w:lang w:val="en-US" w:eastAsia="zh-CN" w:bidi="ar"/>
              </w:rPr>
              <w:t>一项不满足减1分。</w:t>
            </w:r>
          </w:p>
        </w:tc>
        <w:tc>
          <w:tcPr>
            <w:tcW w:w="650" w:type="dxa"/>
            <w:tcBorders>
              <w:top w:val="single" w:color="000000" w:sz="4" w:space="0"/>
              <w:left w:val="single" w:color="000000" w:sz="4" w:space="0"/>
              <w:bottom w:val="single" w:color="000000" w:sz="4" w:space="0"/>
              <w:right w:val="single" w:color="000000" w:sz="4" w:space="0"/>
            </w:tcBorders>
            <w:vAlign w:val="center"/>
          </w:tcPr>
          <w:p w14:paraId="09A5170C">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3</w:t>
            </w:r>
          </w:p>
        </w:tc>
      </w:tr>
      <w:tr w14:paraId="566E9904">
        <w:tblPrEx>
          <w:tblCellMar>
            <w:top w:w="0" w:type="dxa"/>
            <w:left w:w="108" w:type="dxa"/>
            <w:bottom w:w="0" w:type="dxa"/>
            <w:right w:w="108" w:type="dxa"/>
          </w:tblCellMar>
        </w:tblPrEx>
        <w:trPr>
          <w:trHeight w:val="52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126F8F7E">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27981BB2">
            <w:pPr>
              <w:keepNext w:val="0"/>
              <w:keepLines w:val="0"/>
              <w:widowControl/>
              <w:suppressLineNumbers w:val="0"/>
              <w:jc w:val="center"/>
              <w:textAlignment w:val="center"/>
              <w:rPr>
                <w:rFonts w:hint="eastAsia" w:ascii="宋体" w:hAnsi="宋体" w:cs="宋体"/>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高能效变压器</w:t>
            </w:r>
          </w:p>
        </w:tc>
        <w:tc>
          <w:tcPr>
            <w:tcW w:w="6436" w:type="dxa"/>
            <w:tcBorders>
              <w:top w:val="single" w:color="000000" w:sz="4" w:space="0"/>
              <w:left w:val="single" w:color="000000" w:sz="4" w:space="0"/>
              <w:bottom w:val="single" w:color="000000" w:sz="4" w:space="0"/>
              <w:right w:val="single" w:color="000000" w:sz="4" w:space="0"/>
            </w:tcBorders>
            <w:vAlign w:val="center"/>
          </w:tcPr>
          <w:p w14:paraId="57ADD761">
            <w:pPr>
              <w:keepNext w:val="0"/>
              <w:keepLines w:val="0"/>
              <w:widowControl/>
              <w:suppressLineNumbers w:val="0"/>
              <w:jc w:val="both"/>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电力变压器效率达到GB 20052规定的2级及以上能效等级，得3分。</w:t>
            </w:r>
            <w:r>
              <w:rPr>
                <w:rFonts w:hint="eastAsia" w:ascii="楷体_GB2312" w:hAnsi="宋体" w:eastAsia="楷体_GB2312" w:cs="楷体_GB2312"/>
                <w:i w:val="0"/>
                <w:iCs w:val="0"/>
                <w:color w:val="000000"/>
                <w:kern w:val="0"/>
                <w:sz w:val="20"/>
                <w:szCs w:val="20"/>
                <w:u w:val="none"/>
                <w:lang w:val="en-US" w:eastAsia="zh-CN" w:bidi="ar"/>
              </w:rPr>
              <w:t>使用公共变压器且不承担无功损耗</w:t>
            </w:r>
            <w:r>
              <w:rPr>
                <w:rFonts w:hint="default" w:ascii="楷体_GB2312" w:hAnsi="宋体" w:eastAsia="楷体_GB2312" w:cs="楷体_GB2312"/>
                <w:i w:val="0"/>
                <w:iCs w:val="0"/>
                <w:color w:val="000000"/>
                <w:kern w:val="0"/>
                <w:sz w:val="20"/>
                <w:szCs w:val="20"/>
                <w:u w:val="none"/>
                <w:lang w:val="en-US" w:eastAsia="zh-CN" w:bidi="ar"/>
              </w:rPr>
              <w:t>按不</w:t>
            </w:r>
            <w:r>
              <w:rPr>
                <w:rFonts w:hint="eastAsia" w:ascii="楷体_GB2312" w:hAnsi="宋体" w:eastAsia="楷体_GB2312" w:cs="楷体_GB2312"/>
                <w:i w:val="0"/>
                <w:iCs w:val="0"/>
                <w:color w:val="000000"/>
                <w:kern w:val="0"/>
                <w:sz w:val="20"/>
                <w:szCs w:val="20"/>
                <w:u w:val="none"/>
                <w:lang w:val="en-US" w:eastAsia="zh-CN" w:bidi="ar"/>
              </w:rPr>
              <w:t>适用项评价。</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13185968">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3</w:t>
            </w:r>
          </w:p>
        </w:tc>
      </w:tr>
      <w:tr w14:paraId="37B0D18A">
        <w:tblPrEx>
          <w:tblCellMar>
            <w:top w:w="0" w:type="dxa"/>
            <w:left w:w="108" w:type="dxa"/>
            <w:bottom w:w="0" w:type="dxa"/>
            <w:right w:w="108" w:type="dxa"/>
          </w:tblCellMar>
        </w:tblPrEx>
        <w:trPr>
          <w:trHeight w:val="52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1926A693">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5367F1B9">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配电功率因数</w:t>
            </w:r>
          </w:p>
        </w:tc>
        <w:tc>
          <w:tcPr>
            <w:tcW w:w="6436" w:type="dxa"/>
            <w:tcBorders>
              <w:top w:val="single" w:color="000000" w:sz="4" w:space="0"/>
              <w:left w:val="single" w:color="000000" w:sz="4" w:space="0"/>
              <w:bottom w:val="single" w:color="000000" w:sz="4" w:space="0"/>
              <w:right w:val="single" w:color="000000" w:sz="4" w:space="0"/>
            </w:tcBorders>
            <w:vAlign w:val="center"/>
          </w:tcPr>
          <w:p w14:paraId="4AFF5C2C">
            <w:pPr>
              <w:keepNext w:val="0"/>
              <w:keepLines w:val="0"/>
              <w:widowControl/>
              <w:suppressLineNumbers w:val="0"/>
              <w:jc w:val="both"/>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配电功率因数达到0.9</w:t>
            </w:r>
            <w:r>
              <w:rPr>
                <w:rFonts w:hint="eastAsia" w:ascii="楷体_GB2312" w:hAnsi="宋体" w:eastAsia="楷体_GB2312" w:cs="楷体_GB2312"/>
                <w:i w:val="0"/>
                <w:iCs w:val="0"/>
                <w:color w:val="000000"/>
                <w:kern w:val="0"/>
                <w:sz w:val="20"/>
                <w:szCs w:val="20"/>
                <w:u w:val="none"/>
                <w:lang w:val="en-US" w:eastAsia="zh-CN" w:bidi="ar"/>
              </w:rPr>
              <w:t>5</w:t>
            </w:r>
            <w:r>
              <w:rPr>
                <w:rFonts w:hint="default" w:ascii="楷体_GB2312" w:hAnsi="宋体" w:eastAsia="楷体_GB2312" w:cs="楷体_GB2312"/>
                <w:i w:val="0"/>
                <w:iCs w:val="0"/>
                <w:color w:val="000000"/>
                <w:kern w:val="0"/>
                <w:sz w:val="20"/>
                <w:szCs w:val="20"/>
                <w:u w:val="none"/>
                <w:lang w:val="en-US" w:eastAsia="zh-CN" w:bidi="ar"/>
              </w:rPr>
              <w:t>及以上，得3分。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1589B878">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3</w:t>
            </w:r>
          </w:p>
        </w:tc>
      </w:tr>
      <w:tr w14:paraId="52F22264">
        <w:tblPrEx>
          <w:tblCellMar>
            <w:top w:w="0" w:type="dxa"/>
            <w:left w:w="108" w:type="dxa"/>
            <w:bottom w:w="0" w:type="dxa"/>
            <w:right w:w="108" w:type="dxa"/>
          </w:tblCellMar>
        </w:tblPrEx>
        <w:trPr>
          <w:trHeight w:val="52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3F774273">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70E6F1FA">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绿色运输设备</w:t>
            </w:r>
          </w:p>
        </w:tc>
        <w:tc>
          <w:tcPr>
            <w:tcW w:w="6436" w:type="dxa"/>
            <w:tcBorders>
              <w:top w:val="single" w:color="000000" w:sz="4" w:space="0"/>
              <w:left w:val="single" w:color="000000" w:sz="4" w:space="0"/>
              <w:bottom w:val="single" w:color="000000" w:sz="4" w:space="0"/>
              <w:right w:val="single" w:color="000000" w:sz="4" w:space="0"/>
            </w:tcBorders>
            <w:vAlign w:val="center"/>
          </w:tcPr>
          <w:p w14:paraId="7B0C9DF8">
            <w:pPr>
              <w:keepNext w:val="0"/>
              <w:keepLines w:val="0"/>
              <w:widowControl/>
              <w:suppressLineNumbers w:val="0"/>
              <w:jc w:val="both"/>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采用</w:t>
            </w:r>
            <w:r>
              <w:rPr>
                <w:rFonts w:hint="eastAsia" w:ascii="楷体_GB2312" w:hAnsi="宋体" w:eastAsia="楷体_GB2312" w:cs="楷体_GB2312"/>
                <w:i w:val="0"/>
                <w:iCs w:val="0"/>
                <w:color w:val="000000"/>
                <w:kern w:val="0"/>
                <w:sz w:val="20"/>
                <w:szCs w:val="20"/>
                <w:u w:val="none"/>
                <w:lang w:val="en-US" w:eastAsia="zh-CN" w:bidi="ar"/>
              </w:rPr>
              <w:t>清洁能源的</w:t>
            </w:r>
            <w:r>
              <w:rPr>
                <w:rFonts w:hint="default" w:ascii="楷体_GB2312" w:hAnsi="宋体" w:eastAsia="楷体_GB2312" w:cs="楷体_GB2312"/>
                <w:i w:val="0"/>
                <w:iCs w:val="0"/>
                <w:color w:val="000000"/>
                <w:kern w:val="0"/>
                <w:sz w:val="20"/>
                <w:szCs w:val="20"/>
                <w:u w:val="none"/>
                <w:lang w:val="en-US" w:eastAsia="zh-CN" w:bidi="ar"/>
              </w:rPr>
              <w:t>物流运输设备与车辆得3分，</w:t>
            </w:r>
            <w:r>
              <w:rPr>
                <w:rFonts w:hint="eastAsia" w:ascii="楷体_GB2312" w:hAnsi="宋体" w:eastAsia="楷体_GB2312" w:cs="楷体_GB2312"/>
                <w:i w:val="0"/>
                <w:iCs w:val="0"/>
                <w:color w:val="000000"/>
                <w:kern w:val="0"/>
                <w:sz w:val="20"/>
                <w:szCs w:val="20"/>
                <w:u w:val="none"/>
                <w:lang w:val="en-US" w:eastAsia="zh-CN" w:bidi="ar"/>
              </w:rPr>
              <w:t>无自有设备按不适用项评价。</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040334BE">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3</w:t>
            </w:r>
          </w:p>
        </w:tc>
      </w:tr>
      <w:tr w14:paraId="786CFF22">
        <w:tblPrEx>
          <w:tblCellMar>
            <w:top w:w="0" w:type="dxa"/>
            <w:left w:w="108" w:type="dxa"/>
            <w:bottom w:w="0" w:type="dxa"/>
            <w:right w:w="108" w:type="dxa"/>
          </w:tblCellMar>
        </w:tblPrEx>
        <w:trPr>
          <w:trHeight w:val="52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3DAF46D8">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4A432D7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能源补充设备</w:t>
            </w:r>
          </w:p>
        </w:tc>
        <w:tc>
          <w:tcPr>
            <w:tcW w:w="6436" w:type="dxa"/>
            <w:tcBorders>
              <w:top w:val="single" w:color="000000" w:sz="4" w:space="0"/>
              <w:left w:val="single" w:color="000000" w:sz="4" w:space="0"/>
              <w:bottom w:val="single" w:color="000000" w:sz="4" w:space="0"/>
              <w:right w:val="single" w:color="000000" w:sz="4" w:space="0"/>
            </w:tcBorders>
            <w:vAlign w:val="center"/>
          </w:tcPr>
          <w:p w14:paraId="7D52B893">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设有</w:t>
            </w:r>
            <w:r>
              <w:rPr>
                <w:rFonts w:hint="default" w:ascii="楷体_GB2312" w:hAnsi="宋体" w:eastAsia="楷体_GB2312" w:cs="楷体_GB2312"/>
                <w:i w:val="0"/>
                <w:iCs w:val="0"/>
                <w:color w:val="000000"/>
                <w:kern w:val="0"/>
                <w:sz w:val="20"/>
                <w:szCs w:val="20"/>
                <w:u w:val="none"/>
                <w:lang w:val="en-US" w:eastAsia="zh-CN" w:bidi="ar"/>
              </w:rPr>
              <w:t>补充</w:t>
            </w:r>
            <w:r>
              <w:rPr>
                <w:rFonts w:hint="eastAsia" w:ascii="楷体_GB2312" w:hAnsi="宋体" w:eastAsia="楷体_GB2312" w:cs="楷体_GB2312"/>
                <w:i w:val="0"/>
                <w:iCs w:val="0"/>
                <w:color w:val="000000"/>
                <w:kern w:val="0"/>
                <w:sz w:val="20"/>
                <w:szCs w:val="20"/>
                <w:u w:val="none"/>
                <w:lang w:val="en-US" w:eastAsia="zh-CN" w:bidi="ar"/>
              </w:rPr>
              <w:t>清洁</w:t>
            </w:r>
            <w:r>
              <w:rPr>
                <w:rFonts w:hint="default" w:ascii="楷体_GB2312" w:hAnsi="宋体" w:eastAsia="楷体_GB2312" w:cs="楷体_GB2312"/>
                <w:i w:val="0"/>
                <w:iCs w:val="0"/>
                <w:color w:val="000000"/>
                <w:kern w:val="0"/>
                <w:sz w:val="20"/>
                <w:szCs w:val="20"/>
                <w:u w:val="none"/>
                <w:lang w:val="en-US" w:eastAsia="zh-CN" w:bidi="ar"/>
              </w:rPr>
              <w:t>能源的配套设施得</w:t>
            </w:r>
            <w:r>
              <w:rPr>
                <w:rFonts w:hint="eastAsia" w:ascii="楷体_GB2312" w:hAnsi="宋体" w:eastAsia="楷体_GB2312" w:cs="楷体_GB2312"/>
                <w:i w:val="0"/>
                <w:iCs w:val="0"/>
                <w:color w:val="000000"/>
                <w:kern w:val="0"/>
                <w:sz w:val="20"/>
                <w:szCs w:val="20"/>
                <w:u w:val="none"/>
                <w:lang w:val="en-US" w:eastAsia="zh-CN" w:bidi="ar"/>
              </w:rPr>
              <w:t>3</w:t>
            </w:r>
            <w:r>
              <w:rPr>
                <w:rStyle w:val="242"/>
                <w:lang w:val="en-US" w:eastAsia="zh-CN" w:bidi="ar"/>
              </w:rPr>
              <w:t>分</w:t>
            </w:r>
            <w:r>
              <w:rPr>
                <w:rFonts w:hint="default" w:ascii="楷体_GB2312" w:hAnsi="宋体" w:eastAsia="楷体_GB2312" w:cs="楷体_GB2312"/>
                <w:i w:val="0"/>
                <w:iCs w:val="0"/>
                <w:color w:val="000000"/>
                <w:kern w:val="0"/>
                <w:sz w:val="20"/>
                <w:szCs w:val="20"/>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7E123197">
            <w:pPr>
              <w:keepNext w:val="0"/>
              <w:keepLines w:val="0"/>
              <w:widowControl/>
              <w:suppressLineNumbers w:val="0"/>
              <w:jc w:val="center"/>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3</w:t>
            </w:r>
          </w:p>
        </w:tc>
      </w:tr>
      <w:tr w14:paraId="35217352">
        <w:tblPrEx>
          <w:tblCellMar>
            <w:top w:w="0" w:type="dxa"/>
            <w:left w:w="108" w:type="dxa"/>
            <w:bottom w:w="0" w:type="dxa"/>
            <w:right w:w="108" w:type="dxa"/>
          </w:tblCellMar>
        </w:tblPrEx>
        <w:trPr>
          <w:trHeight w:val="52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629CEF09">
            <w:pPr>
              <w:jc w:val="center"/>
              <w:rPr>
                <w:rFonts w:hint="eastAsia" w:ascii="宋体" w:hAnsi="宋体" w:eastAsia="宋体" w:cs="楷体_GB2312"/>
                <w:color w:val="000000"/>
                <w:sz w:val="18"/>
                <w:szCs w:val="18"/>
              </w:rPr>
            </w:pPr>
          </w:p>
        </w:tc>
        <w:tc>
          <w:tcPr>
            <w:tcW w:w="7892" w:type="dxa"/>
            <w:gridSpan w:val="2"/>
            <w:tcBorders>
              <w:top w:val="single" w:color="000000" w:sz="4" w:space="0"/>
              <w:left w:val="single" w:color="000000" w:sz="4" w:space="0"/>
              <w:bottom w:val="single" w:color="000000" w:sz="4" w:space="0"/>
              <w:right w:val="single" w:color="000000" w:sz="4" w:space="0"/>
            </w:tcBorders>
            <w:vAlign w:val="center"/>
          </w:tcPr>
          <w:p w14:paraId="1F770C88">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小计</w:t>
            </w:r>
          </w:p>
        </w:tc>
        <w:tc>
          <w:tcPr>
            <w:tcW w:w="650" w:type="dxa"/>
            <w:tcBorders>
              <w:top w:val="single" w:color="000000" w:sz="4" w:space="0"/>
              <w:left w:val="single" w:color="000000" w:sz="4" w:space="0"/>
              <w:bottom w:val="single" w:color="000000" w:sz="4" w:space="0"/>
              <w:right w:val="single" w:color="000000" w:sz="4" w:space="0"/>
            </w:tcBorders>
            <w:vAlign w:val="center"/>
          </w:tcPr>
          <w:p w14:paraId="1435E0F6">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3</w:t>
            </w:r>
            <w:r>
              <w:rPr>
                <w:rFonts w:hint="eastAsia" w:ascii="楷体_GB2312" w:hAnsi="宋体" w:eastAsia="楷体_GB2312" w:cs="楷体_GB2312"/>
                <w:i w:val="0"/>
                <w:iCs w:val="0"/>
                <w:color w:val="000000"/>
                <w:kern w:val="0"/>
                <w:sz w:val="20"/>
                <w:szCs w:val="20"/>
                <w:u w:val="none"/>
                <w:lang w:val="en-US" w:eastAsia="zh-CN" w:bidi="ar"/>
              </w:rPr>
              <w:t>5</w:t>
            </w:r>
          </w:p>
        </w:tc>
      </w:tr>
      <w:tr w14:paraId="4CFD24BB">
        <w:tblPrEx>
          <w:tblCellMar>
            <w:top w:w="0" w:type="dxa"/>
            <w:left w:w="108" w:type="dxa"/>
            <w:bottom w:w="0" w:type="dxa"/>
            <w:right w:w="108" w:type="dxa"/>
          </w:tblCellMar>
        </w:tblPrEx>
        <w:trPr>
          <w:trHeight w:val="1190" w:hRule="atLeast"/>
        </w:trPr>
        <w:tc>
          <w:tcPr>
            <w:tcW w:w="948" w:type="dxa"/>
            <w:vMerge w:val="restart"/>
            <w:tcBorders>
              <w:top w:val="single" w:color="auto" w:sz="4" w:space="0"/>
              <w:left w:val="single" w:color="000000" w:sz="4" w:space="0"/>
              <w:bottom w:val="single" w:color="auto" w:sz="4" w:space="0"/>
              <w:right w:val="single" w:color="000000" w:sz="4" w:space="0"/>
            </w:tcBorders>
            <w:vAlign w:val="center"/>
          </w:tcPr>
          <w:p w14:paraId="7ADB28B2">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节能管理</w:t>
            </w:r>
          </w:p>
        </w:tc>
        <w:tc>
          <w:tcPr>
            <w:tcW w:w="1456" w:type="dxa"/>
            <w:tcBorders>
              <w:top w:val="single" w:color="000000" w:sz="4" w:space="0"/>
              <w:left w:val="single" w:color="000000" w:sz="4" w:space="0"/>
              <w:right w:val="single" w:color="000000" w:sz="4" w:space="0"/>
            </w:tcBorders>
            <w:vAlign w:val="center"/>
          </w:tcPr>
          <w:p w14:paraId="7888C57F">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信息系统作业管理信息化</w:t>
            </w:r>
          </w:p>
        </w:tc>
        <w:tc>
          <w:tcPr>
            <w:tcW w:w="6436" w:type="dxa"/>
            <w:tcBorders>
              <w:top w:val="single" w:color="000000" w:sz="4" w:space="0"/>
              <w:left w:val="single" w:color="000000" w:sz="4" w:space="0"/>
              <w:right w:val="single" w:color="000000" w:sz="4" w:space="0"/>
            </w:tcBorders>
            <w:vAlign w:val="center"/>
          </w:tcPr>
          <w:p w14:paraId="742B1A38">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1.</w:t>
            </w:r>
            <w:r>
              <w:rPr>
                <w:rFonts w:hint="default" w:ascii="楷体_GB2312" w:hAnsi="宋体" w:eastAsia="楷体_GB2312" w:cs="楷体_GB2312"/>
                <w:i w:val="0"/>
                <w:iCs w:val="0"/>
                <w:color w:val="000000"/>
                <w:kern w:val="0"/>
                <w:sz w:val="20"/>
                <w:szCs w:val="20"/>
                <w:u w:val="none"/>
                <w:lang w:val="en-US" w:eastAsia="zh-CN" w:bidi="ar"/>
              </w:rPr>
              <w:t>采用企业资源管理系统（ERP）和仓储管理系统（WMS）、物联网进行作业管理，每满足一项得1分，最高得</w:t>
            </w: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分。</w:t>
            </w:r>
          </w:p>
          <w:p w14:paraId="28B04FF2">
            <w:pPr>
              <w:keepNext w:val="0"/>
              <w:keepLines w:val="0"/>
              <w:widowControl/>
              <w:suppressLineNumbers w:val="0"/>
              <w:jc w:val="both"/>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具有与相关方实现互联互通的功能，得</w:t>
            </w:r>
            <w:r>
              <w:rPr>
                <w:rFonts w:hint="eastAsia" w:ascii="楷体_GB2312" w:hAnsi="宋体" w:eastAsia="楷体_GB2312" w:cs="楷体_GB2312"/>
                <w:i w:val="0"/>
                <w:iCs w:val="0"/>
                <w:color w:val="000000"/>
                <w:kern w:val="0"/>
                <w:sz w:val="20"/>
                <w:szCs w:val="20"/>
                <w:u w:val="none"/>
                <w:lang w:val="en-US" w:eastAsia="zh-CN" w:bidi="ar"/>
              </w:rPr>
              <w:t>1</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320D8D94">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eastAsia" w:ascii="楷体_GB2312" w:hAnsi="宋体" w:eastAsia="楷体_GB2312" w:cs="楷体_GB2312"/>
                <w:i w:val="0"/>
                <w:iCs w:val="0"/>
                <w:color w:val="000000"/>
                <w:kern w:val="0"/>
                <w:sz w:val="20"/>
                <w:szCs w:val="20"/>
                <w:u w:val="none"/>
                <w:lang w:val="en-US" w:eastAsia="zh-CN" w:bidi="ar"/>
              </w:rPr>
              <w:t>3</w:t>
            </w:r>
          </w:p>
        </w:tc>
      </w:tr>
      <w:tr w14:paraId="04F4169C">
        <w:tblPrEx>
          <w:tblCellMar>
            <w:top w:w="0" w:type="dxa"/>
            <w:left w:w="108" w:type="dxa"/>
            <w:bottom w:w="0" w:type="dxa"/>
            <w:right w:w="108" w:type="dxa"/>
          </w:tblCellMar>
        </w:tblPrEx>
        <w:trPr>
          <w:trHeight w:val="42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7494C3AD">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2102C60F">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仓储管理信息设备</w:t>
            </w:r>
          </w:p>
        </w:tc>
        <w:tc>
          <w:tcPr>
            <w:tcW w:w="6436" w:type="dxa"/>
            <w:tcBorders>
              <w:top w:val="single" w:color="000000" w:sz="4" w:space="0"/>
              <w:left w:val="single" w:color="000000" w:sz="4" w:space="0"/>
              <w:bottom w:val="single" w:color="000000" w:sz="4" w:space="0"/>
              <w:right w:val="single" w:color="000000" w:sz="4" w:space="0"/>
            </w:tcBorders>
            <w:vAlign w:val="center"/>
          </w:tcPr>
          <w:p w14:paraId="092EDE2A">
            <w:pPr>
              <w:keepNext w:val="0"/>
              <w:keepLines w:val="0"/>
              <w:widowControl/>
              <w:suppressLineNumbers w:val="0"/>
              <w:jc w:val="both"/>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采用手持终端（PDA）、射频识别系统（RFID）等信息设备，得</w:t>
            </w: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42E765CA">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2</w:t>
            </w:r>
          </w:p>
        </w:tc>
      </w:tr>
      <w:tr w14:paraId="4DFABE35">
        <w:tblPrEx>
          <w:tblCellMar>
            <w:top w:w="0" w:type="dxa"/>
            <w:left w:w="108" w:type="dxa"/>
            <w:bottom w:w="0" w:type="dxa"/>
            <w:right w:w="108" w:type="dxa"/>
          </w:tblCellMar>
        </w:tblPrEx>
        <w:trPr>
          <w:trHeight w:val="117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7A31A41F">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right w:val="single" w:color="000000" w:sz="4" w:space="0"/>
            </w:tcBorders>
            <w:vAlign w:val="center"/>
          </w:tcPr>
          <w:p w14:paraId="32CD8847">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照明系统</w:t>
            </w:r>
          </w:p>
        </w:tc>
        <w:tc>
          <w:tcPr>
            <w:tcW w:w="6436" w:type="dxa"/>
            <w:tcBorders>
              <w:top w:val="single" w:color="000000" w:sz="4" w:space="0"/>
              <w:left w:val="single" w:color="000000" w:sz="4" w:space="0"/>
              <w:right w:val="single" w:color="000000" w:sz="4" w:space="0"/>
            </w:tcBorders>
            <w:vAlign w:val="center"/>
          </w:tcPr>
          <w:p w14:paraId="78859146">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1.实现分区、分组控制，得</w:t>
            </w: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分；</w:t>
            </w:r>
          </w:p>
          <w:p w14:paraId="42D1DB21">
            <w:pPr>
              <w:keepNext w:val="0"/>
              <w:keepLines w:val="0"/>
              <w:widowControl/>
              <w:suppressLineNumbers w:val="0"/>
              <w:jc w:val="left"/>
              <w:textAlignment w:val="center"/>
              <w:rPr>
                <w:rFonts w:hint="eastAsia" w:ascii="宋体" w:hAnsi="宋体" w:eastAsia="宋体" w:cs="楷体_GB2312"/>
                <w:color w:val="000000"/>
                <w:kern w:val="0"/>
                <w:sz w:val="18"/>
                <w:szCs w:val="18"/>
                <w:lang w:bidi="ar"/>
              </w:rPr>
            </w:pP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.采用智能照明控制系统，得</w:t>
            </w: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1AE74D5F">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eastAsia" w:ascii="宋体" w:hAnsi="宋体" w:cs="宋体"/>
                <w:i w:val="0"/>
                <w:iCs w:val="0"/>
                <w:color w:val="000000"/>
                <w:kern w:val="0"/>
                <w:sz w:val="20"/>
                <w:szCs w:val="20"/>
                <w:u w:val="none"/>
                <w:lang w:val="en-US" w:eastAsia="zh-CN" w:bidi="ar"/>
              </w:rPr>
              <w:t>4</w:t>
            </w:r>
          </w:p>
        </w:tc>
      </w:tr>
      <w:tr w14:paraId="22FFEF14">
        <w:tblPrEx>
          <w:tblCellMar>
            <w:top w:w="0" w:type="dxa"/>
            <w:left w:w="108" w:type="dxa"/>
            <w:bottom w:w="0" w:type="dxa"/>
            <w:right w:w="108" w:type="dxa"/>
          </w:tblCellMar>
        </w:tblPrEx>
        <w:trPr>
          <w:trHeight w:val="42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5CAD1319">
            <w:pPr>
              <w:jc w:val="center"/>
              <w:rPr>
                <w:rFonts w:hint="eastAsia" w:ascii="宋体" w:hAnsi="宋体" w:eastAsia="宋体" w:cs="楷体_GB2312"/>
                <w:color w:val="000000"/>
                <w:sz w:val="18"/>
                <w:szCs w:val="18"/>
              </w:rPr>
            </w:pPr>
          </w:p>
        </w:tc>
        <w:tc>
          <w:tcPr>
            <w:tcW w:w="1456" w:type="dxa"/>
            <w:tcBorders>
              <w:top w:val="single" w:color="auto" w:sz="4" w:space="0"/>
              <w:left w:val="single" w:color="000000" w:sz="4" w:space="0"/>
              <w:bottom w:val="single" w:color="000000" w:sz="4" w:space="0"/>
              <w:right w:val="single" w:color="000000" w:sz="4" w:space="0"/>
            </w:tcBorders>
            <w:noWrap/>
            <w:vAlign w:val="center"/>
          </w:tcPr>
          <w:p w14:paraId="5039B397">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自动控制</w:t>
            </w:r>
          </w:p>
        </w:tc>
        <w:tc>
          <w:tcPr>
            <w:tcW w:w="6436" w:type="dxa"/>
            <w:tcBorders>
              <w:top w:val="single" w:color="000000" w:sz="4" w:space="0"/>
              <w:left w:val="single" w:color="000000" w:sz="4" w:space="0"/>
              <w:bottom w:val="single" w:color="000000" w:sz="4" w:space="0"/>
              <w:right w:val="single" w:color="000000" w:sz="4" w:space="0"/>
            </w:tcBorders>
            <w:vAlign w:val="center"/>
          </w:tcPr>
          <w:p w14:paraId="561E9714">
            <w:pPr>
              <w:keepNext w:val="0"/>
              <w:keepLines w:val="0"/>
              <w:widowControl/>
              <w:suppressLineNumbers w:val="0"/>
              <w:jc w:val="both"/>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空调、动力、路灯、办公楼公共照明、消防、门禁等，每具备一项自动控制得2分，最高得5分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7069F216">
            <w:pPr>
              <w:keepNext w:val="0"/>
              <w:keepLines w:val="0"/>
              <w:widowControl/>
              <w:suppressLineNumbers w:val="0"/>
              <w:jc w:val="center"/>
              <w:textAlignment w:val="center"/>
              <w:rPr>
                <w:rFonts w:hint="eastAsia" w:ascii="宋体" w:hAnsi="宋体" w:cs="宋体"/>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5</w:t>
            </w:r>
          </w:p>
        </w:tc>
      </w:tr>
      <w:tr w14:paraId="5C58A65C">
        <w:tblPrEx>
          <w:tblCellMar>
            <w:top w:w="0" w:type="dxa"/>
            <w:left w:w="108" w:type="dxa"/>
            <w:bottom w:w="0" w:type="dxa"/>
            <w:right w:w="108" w:type="dxa"/>
          </w:tblCellMar>
        </w:tblPrEx>
        <w:trPr>
          <w:trHeight w:val="321"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3AD2BE40">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74FD5390">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智能微电网</w:t>
            </w:r>
          </w:p>
        </w:tc>
        <w:tc>
          <w:tcPr>
            <w:tcW w:w="6436" w:type="dxa"/>
            <w:tcBorders>
              <w:top w:val="single" w:color="000000" w:sz="4" w:space="0"/>
              <w:left w:val="single" w:color="000000" w:sz="4" w:space="0"/>
              <w:bottom w:val="single" w:color="000000" w:sz="4" w:space="0"/>
              <w:right w:val="single" w:color="000000" w:sz="4" w:space="0"/>
            </w:tcBorders>
            <w:vAlign w:val="center"/>
          </w:tcPr>
          <w:p w14:paraId="7DC8DB6F">
            <w:pPr>
              <w:keepNext w:val="0"/>
              <w:keepLines w:val="0"/>
              <w:widowControl/>
              <w:suppressLineNumbers w:val="0"/>
              <w:jc w:val="both"/>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采用智能微电网技术，得</w:t>
            </w: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5DDD26EC">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2</w:t>
            </w:r>
          </w:p>
        </w:tc>
      </w:tr>
      <w:tr w14:paraId="563F0A6C">
        <w:tblPrEx>
          <w:tblCellMar>
            <w:top w:w="0" w:type="dxa"/>
            <w:left w:w="108" w:type="dxa"/>
            <w:bottom w:w="0" w:type="dxa"/>
            <w:right w:w="108" w:type="dxa"/>
          </w:tblCellMar>
        </w:tblPrEx>
        <w:trPr>
          <w:trHeight w:val="2975"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2CEA6F50">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16AC4B1C">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质量控制体系</w:t>
            </w:r>
          </w:p>
        </w:tc>
        <w:tc>
          <w:tcPr>
            <w:tcW w:w="6436" w:type="dxa"/>
            <w:tcBorders>
              <w:top w:val="single" w:color="000000" w:sz="4" w:space="0"/>
              <w:left w:val="single" w:color="000000" w:sz="4" w:space="0"/>
              <w:bottom w:val="single" w:color="000000" w:sz="4" w:space="0"/>
              <w:right w:val="single" w:color="000000" w:sz="4" w:space="0"/>
            </w:tcBorders>
            <w:vAlign w:val="center"/>
          </w:tcPr>
          <w:p w14:paraId="2F1A3BAF">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建立完善的质量控制体系，实行质量、安全化管理，并符合以下要求：</w:t>
            </w:r>
          </w:p>
          <w:p w14:paraId="743C416D">
            <w:pPr>
              <w:keepNext w:val="0"/>
              <w:keepLines w:val="0"/>
              <w:widowControl/>
              <w:suppressLineNumbers w:val="0"/>
              <w:jc w:val="both"/>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1.</w:t>
            </w:r>
            <w:r>
              <w:rPr>
                <w:rFonts w:hint="default" w:ascii="楷体_GB2312" w:hAnsi="宋体" w:eastAsia="楷体_GB2312" w:cs="楷体_GB2312"/>
                <w:i w:val="0"/>
                <w:iCs w:val="0"/>
                <w:color w:val="000000"/>
                <w:kern w:val="0"/>
                <w:sz w:val="20"/>
                <w:szCs w:val="20"/>
                <w:u w:val="none"/>
                <w:lang w:val="en-US" w:eastAsia="zh-CN" w:bidi="ar"/>
              </w:rPr>
              <w:t>规范的作业操作流程、规程；</w:t>
            </w:r>
          </w:p>
          <w:p w14:paraId="5CB033FD">
            <w:pPr>
              <w:keepNext w:val="0"/>
              <w:keepLines w:val="0"/>
              <w:widowControl/>
              <w:suppressLineNumbers w:val="0"/>
              <w:jc w:val="both"/>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作业流程合理、简洁、高效，避免迂回和交叉，减少搬运环节；</w:t>
            </w:r>
          </w:p>
          <w:p w14:paraId="0598A3AA">
            <w:pPr>
              <w:keepNext w:val="0"/>
              <w:keepLines w:val="0"/>
              <w:widowControl/>
              <w:suppressLineNumbers w:val="0"/>
              <w:jc w:val="both"/>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3.</w:t>
            </w:r>
            <w:r>
              <w:rPr>
                <w:rFonts w:hint="default" w:ascii="楷体_GB2312" w:hAnsi="宋体" w:eastAsia="楷体_GB2312" w:cs="楷体_GB2312"/>
                <w:i w:val="0"/>
                <w:iCs w:val="0"/>
                <w:color w:val="000000"/>
                <w:kern w:val="0"/>
                <w:sz w:val="20"/>
                <w:szCs w:val="20"/>
                <w:u w:val="none"/>
                <w:lang w:val="en-US" w:eastAsia="zh-CN" w:bidi="ar"/>
              </w:rPr>
              <w:t>合理堆放各类物品；</w:t>
            </w:r>
          </w:p>
          <w:p w14:paraId="21D28995">
            <w:pPr>
              <w:keepNext w:val="0"/>
              <w:keepLines w:val="0"/>
              <w:widowControl/>
              <w:suppressLineNumbers w:val="0"/>
              <w:jc w:val="both"/>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4.</w:t>
            </w:r>
            <w:r>
              <w:rPr>
                <w:rFonts w:hint="default" w:ascii="楷体_GB2312" w:hAnsi="宋体" w:eastAsia="楷体_GB2312" w:cs="楷体_GB2312"/>
                <w:i w:val="0"/>
                <w:iCs w:val="0"/>
                <w:color w:val="000000"/>
                <w:kern w:val="0"/>
                <w:sz w:val="20"/>
                <w:szCs w:val="20"/>
                <w:u w:val="none"/>
                <w:lang w:val="en-US" w:eastAsia="zh-CN" w:bidi="ar"/>
              </w:rPr>
              <w:t>及时上报和传递库存信息；</w:t>
            </w:r>
          </w:p>
          <w:p w14:paraId="403F93FD">
            <w:pPr>
              <w:keepNext w:val="0"/>
              <w:keepLines w:val="0"/>
              <w:widowControl/>
              <w:suppressLineNumbers w:val="0"/>
              <w:jc w:val="both"/>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5.</w:t>
            </w:r>
            <w:r>
              <w:rPr>
                <w:rFonts w:hint="default" w:ascii="楷体_GB2312" w:hAnsi="宋体" w:eastAsia="楷体_GB2312" w:cs="楷体_GB2312"/>
                <w:i w:val="0"/>
                <w:iCs w:val="0"/>
                <w:color w:val="000000"/>
                <w:kern w:val="0"/>
                <w:sz w:val="20"/>
                <w:szCs w:val="20"/>
                <w:u w:val="none"/>
                <w:lang w:val="en-US" w:eastAsia="zh-CN" w:bidi="ar"/>
              </w:rPr>
              <w:t>合理消化物质库存；</w:t>
            </w:r>
          </w:p>
          <w:p w14:paraId="392C0096">
            <w:pPr>
              <w:keepNext w:val="0"/>
              <w:keepLines w:val="0"/>
              <w:widowControl/>
              <w:suppressLineNumbers w:val="0"/>
              <w:jc w:val="both"/>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6.</w:t>
            </w:r>
            <w:r>
              <w:rPr>
                <w:rFonts w:hint="default" w:ascii="楷体_GB2312" w:hAnsi="宋体" w:eastAsia="楷体_GB2312" w:cs="楷体_GB2312"/>
                <w:i w:val="0"/>
                <w:iCs w:val="0"/>
                <w:color w:val="000000"/>
                <w:kern w:val="0"/>
                <w:sz w:val="20"/>
                <w:szCs w:val="20"/>
                <w:u w:val="none"/>
                <w:lang w:val="en-US" w:eastAsia="zh-CN" w:bidi="ar"/>
              </w:rPr>
              <w:t>合理库存控制。</w:t>
            </w:r>
          </w:p>
          <w:p w14:paraId="42C67334">
            <w:pPr>
              <w:keepNext w:val="0"/>
              <w:keepLines w:val="0"/>
              <w:widowControl/>
              <w:suppressLineNumbers w:val="0"/>
              <w:jc w:val="both"/>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满足任意3项得2分，每增加一项得1分。</w:t>
            </w:r>
          </w:p>
        </w:tc>
        <w:tc>
          <w:tcPr>
            <w:tcW w:w="650" w:type="dxa"/>
            <w:tcBorders>
              <w:top w:val="single" w:color="000000" w:sz="4" w:space="0"/>
              <w:left w:val="single" w:color="000000" w:sz="4" w:space="0"/>
              <w:bottom w:val="single" w:color="000000" w:sz="4" w:space="0"/>
              <w:right w:val="single" w:color="000000" w:sz="4" w:space="0"/>
            </w:tcBorders>
            <w:vAlign w:val="center"/>
          </w:tcPr>
          <w:p w14:paraId="1DC5A99A">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4</w:t>
            </w:r>
          </w:p>
        </w:tc>
      </w:tr>
      <w:tr w14:paraId="4604E163">
        <w:tblPrEx>
          <w:tblCellMar>
            <w:top w:w="0" w:type="dxa"/>
            <w:left w:w="108" w:type="dxa"/>
            <w:bottom w:w="0" w:type="dxa"/>
            <w:right w:w="108" w:type="dxa"/>
          </w:tblCellMar>
        </w:tblPrEx>
        <w:trPr>
          <w:trHeight w:val="1323"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50CF4876">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3F55E4A0">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工艺流线</w:t>
            </w:r>
          </w:p>
        </w:tc>
        <w:tc>
          <w:tcPr>
            <w:tcW w:w="6436" w:type="dxa"/>
            <w:tcBorders>
              <w:top w:val="single" w:color="000000" w:sz="4" w:space="0"/>
              <w:left w:val="single" w:color="000000" w:sz="4" w:space="0"/>
              <w:bottom w:val="single" w:color="000000" w:sz="4" w:space="0"/>
              <w:right w:val="single" w:color="000000" w:sz="4" w:space="0"/>
            </w:tcBorders>
            <w:vAlign w:val="center"/>
          </w:tcPr>
          <w:p w14:paraId="7DE22810">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根据作业方式、作业路径及物流工艺，合理规划货位、物流及人流通道：</w:t>
            </w:r>
          </w:p>
          <w:p w14:paraId="00CAFEBC">
            <w:pPr>
              <w:keepNext w:val="0"/>
              <w:keepLines w:val="0"/>
              <w:widowControl/>
              <w:numPr>
                <w:ilvl w:val="0"/>
                <w:numId w:val="0"/>
              </w:numPr>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lang w:val="en-US" w:eastAsia="zh-CN" w:bidi="ar"/>
              </w:rPr>
              <w:t>1</w:t>
            </w:r>
            <w:r>
              <w:rPr>
                <w:rFonts w:hint="eastAsia" w:ascii="楷体_GB2312" w:hAnsi="宋体" w:eastAsia="楷体_GB2312" w:cs="楷体_GB2312"/>
                <w:i w:val="0"/>
                <w:iCs w:val="0"/>
                <w:color w:val="000000"/>
                <w:kern w:val="0"/>
                <w:sz w:val="20"/>
                <w:szCs w:val="20"/>
                <w:lang w:val="en-US" w:eastAsia="zh-CN" w:bidi="ar"/>
              </w:rPr>
              <w:t>.</w:t>
            </w:r>
            <w:r>
              <w:rPr>
                <w:rFonts w:hint="default" w:ascii="楷体_GB2312" w:hAnsi="宋体" w:eastAsia="楷体_GB2312" w:cs="楷体_GB2312"/>
                <w:i w:val="0"/>
                <w:iCs w:val="0"/>
                <w:color w:val="000000"/>
                <w:kern w:val="0"/>
                <w:sz w:val="20"/>
                <w:szCs w:val="20"/>
                <w:u w:val="none"/>
                <w:lang w:val="en-US" w:eastAsia="zh-CN" w:bidi="ar"/>
              </w:rPr>
              <w:t>实施人货分流，得1分；</w:t>
            </w:r>
          </w:p>
          <w:p w14:paraId="7FB81C71">
            <w:pPr>
              <w:keepNext w:val="0"/>
              <w:keepLines w:val="0"/>
              <w:widowControl/>
              <w:numPr>
                <w:ilvl w:val="0"/>
                <w:numId w:val="0"/>
              </w:numPr>
              <w:suppressLineNumbers w:val="0"/>
              <w:jc w:val="both"/>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运输繁忙的线路避免平面交叉，得1分。</w:t>
            </w:r>
          </w:p>
          <w:p w14:paraId="73692EB0">
            <w:pPr>
              <w:keepNext w:val="0"/>
              <w:keepLines w:val="0"/>
              <w:widowControl/>
              <w:suppressLineNumbers w:val="0"/>
              <w:jc w:val="both"/>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3.</w:t>
            </w:r>
            <w:r>
              <w:rPr>
                <w:rFonts w:hint="default" w:ascii="楷体_GB2312" w:hAnsi="宋体" w:eastAsia="楷体_GB2312" w:cs="楷体_GB2312"/>
                <w:i w:val="0"/>
                <w:iCs w:val="0"/>
                <w:color w:val="000000"/>
                <w:kern w:val="0"/>
                <w:sz w:val="20"/>
                <w:szCs w:val="20"/>
                <w:u w:val="none"/>
                <w:lang w:val="en-US" w:eastAsia="zh-CN" w:bidi="ar"/>
              </w:rPr>
              <w:t>运输线路布置方便经营管理及维修，得</w:t>
            </w:r>
            <w:r>
              <w:rPr>
                <w:rFonts w:hint="eastAsia" w:ascii="楷体_GB2312" w:hAnsi="宋体" w:eastAsia="楷体_GB2312" w:cs="楷体_GB2312"/>
                <w:i w:val="0"/>
                <w:iCs w:val="0"/>
                <w:color w:val="000000"/>
                <w:kern w:val="0"/>
                <w:sz w:val="20"/>
                <w:szCs w:val="20"/>
                <w:u w:val="none"/>
                <w:lang w:val="en-US" w:eastAsia="zh-CN" w:bidi="ar"/>
              </w:rPr>
              <w:t>3</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6D2759F0">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5</w:t>
            </w:r>
          </w:p>
        </w:tc>
      </w:tr>
      <w:tr w14:paraId="61EF2181">
        <w:tblPrEx>
          <w:tblCellMar>
            <w:top w:w="0" w:type="dxa"/>
            <w:left w:w="108" w:type="dxa"/>
            <w:bottom w:w="0" w:type="dxa"/>
            <w:right w:w="108" w:type="dxa"/>
          </w:tblCellMar>
        </w:tblPrEx>
        <w:trPr>
          <w:trHeight w:val="926"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5CDD314A">
            <w:pPr>
              <w:jc w:val="center"/>
              <w:rPr>
                <w:rFonts w:hint="eastAsia" w:ascii="宋体" w:hAnsi="宋体" w:eastAsia="宋体" w:cs="楷体_GB2312"/>
                <w:color w:val="000000"/>
                <w:sz w:val="18"/>
                <w:szCs w:val="18"/>
              </w:rPr>
            </w:pPr>
          </w:p>
        </w:tc>
        <w:tc>
          <w:tcPr>
            <w:tcW w:w="1456" w:type="dxa"/>
            <w:tcBorders>
              <w:top w:val="single" w:color="000000" w:sz="4" w:space="0"/>
              <w:left w:val="single" w:color="000000" w:sz="4" w:space="0"/>
              <w:right w:val="single" w:color="000000" w:sz="4" w:space="0"/>
            </w:tcBorders>
            <w:vAlign w:val="center"/>
          </w:tcPr>
          <w:p w14:paraId="10CDFB8B">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default" w:ascii="楷体_GB2312" w:hAnsi="宋体" w:eastAsia="楷体_GB2312" w:cs="楷体_GB2312"/>
                <w:i w:val="0"/>
                <w:iCs w:val="0"/>
                <w:color w:val="000000"/>
                <w:kern w:val="0"/>
                <w:sz w:val="20"/>
                <w:szCs w:val="20"/>
                <w:u w:val="none"/>
                <w:lang w:val="en-US" w:eastAsia="zh-CN" w:bidi="ar"/>
              </w:rPr>
              <w:t>货物包装</w:t>
            </w:r>
          </w:p>
        </w:tc>
        <w:tc>
          <w:tcPr>
            <w:tcW w:w="6436" w:type="dxa"/>
            <w:tcBorders>
              <w:top w:val="single" w:color="000000" w:sz="4" w:space="0"/>
              <w:left w:val="single" w:color="000000" w:sz="4" w:space="0"/>
              <w:right w:val="single" w:color="000000" w:sz="4" w:space="0"/>
            </w:tcBorders>
            <w:vAlign w:val="center"/>
          </w:tcPr>
          <w:p w14:paraId="351D7FE5">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1.制定绿色包装材料采购制度，得</w:t>
            </w:r>
            <w:r>
              <w:rPr>
                <w:rFonts w:hint="eastAsia" w:ascii="楷体_GB2312" w:hAnsi="宋体" w:eastAsia="楷体_GB2312" w:cs="楷体_GB2312"/>
                <w:i w:val="0"/>
                <w:iCs w:val="0"/>
                <w:color w:val="000000"/>
                <w:kern w:val="0"/>
                <w:sz w:val="20"/>
                <w:szCs w:val="20"/>
                <w:u w:val="none"/>
                <w:lang w:val="en-US" w:eastAsia="zh-CN" w:bidi="ar"/>
              </w:rPr>
              <w:t>1</w:t>
            </w:r>
            <w:r>
              <w:rPr>
                <w:rFonts w:hint="default" w:ascii="楷体_GB2312" w:hAnsi="宋体" w:eastAsia="楷体_GB2312" w:cs="楷体_GB2312"/>
                <w:i w:val="0"/>
                <w:iCs w:val="0"/>
                <w:color w:val="000000"/>
                <w:kern w:val="0"/>
                <w:sz w:val="20"/>
                <w:szCs w:val="20"/>
                <w:u w:val="none"/>
                <w:lang w:val="en-US" w:eastAsia="zh-CN" w:bidi="ar"/>
              </w:rPr>
              <w:t>分。</w:t>
            </w:r>
          </w:p>
          <w:p w14:paraId="6658DF29">
            <w:pPr>
              <w:keepNext w:val="0"/>
              <w:keepLines w:val="0"/>
              <w:widowControl/>
              <w:suppressLineNumbers w:val="0"/>
              <w:jc w:val="both"/>
              <w:textAlignment w:val="center"/>
            </w:pPr>
            <w:r>
              <w:rPr>
                <w:rFonts w:hint="default" w:ascii="楷体_GB2312" w:hAnsi="宋体" w:eastAsia="楷体_GB2312" w:cs="楷体_GB2312"/>
                <w:i w:val="0"/>
                <w:iCs w:val="0"/>
                <w:color w:val="000000"/>
                <w:kern w:val="0"/>
                <w:sz w:val="20"/>
                <w:szCs w:val="20"/>
                <w:u w:val="none"/>
                <w:lang w:val="en-US" w:eastAsia="zh-CN" w:bidi="ar"/>
              </w:rPr>
              <w:t>2.包装材料可循环、易回收、可降解，得1分。</w:t>
            </w:r>
          </w:p>
          <w:p w14:paraId="2151C568">
            <w:pPr>
              <w:keepNext w:val="0"/>
              <w:keepLines w:val="0"/>
              <w:widowControl/>
              <w:suppressLineNumbers w:val="0"/>
              <w:jc w:val="both"/>
              <w:textAlignment w:val="center"/>
            </w:pPr>
            <w:r>
              <w:rPr>
                <w:rFonts w:hint="default" w:ascii="楷体_GB2312" w:hAnsi="宋体" w:eastAsia="楷体_GB2312" w:cs="楷体_GB2312"/>
                <w:i w:val="0"/>
                <w:iCs w:val="0"/>
                <w:color w:val="000000"/>
                <w:kern w:val="0"/>
                <w:sz w:val="20"/>
                <w:szCs w:val="20"/>
                <w:u w:val="none"/>
                <w:lang w:val="en-US" w:eastAsia="zh-CN" w:bidi="ar"/>
              </w:rPr>
              <w:t>3</w:t>
            </w:r>
            <w:r>
              <w:rPr>
                <w:rFonts w:hint="eastAsia" w:ascii="楷体_GB2312" w:hAnsi="宋体" w:eastAsia="楷体_GB2312" w:cs="楷体_GB2312"/>
                <w:i w:val="0"/>
                <w:iCs w:val="0"/>
                <w:color w:val="000000"/>
                <w:kern w:val="0"/>
                <w:sz w:val="20"/>
                <w:szCs w:val="20"/>
                <w:u w:val="none"/>
                <w:lang w:val="en-US" w:eastAsia="zh-CN" w:bidi="ar"/>
              </w:rPr>
              <w:t>.</w:t>
            </w:r>
            <w:r>
              <w:rPr>
                <w:rFonts w:hint="default" w:ascii="楷体_GB2312" w:hAnsi="宋体" w:eastAsia="楷体_GB2312" w:cs="楷体_GB2312"/>
                <w:i w:val="0"/>
                <w:iCs w:val="0"/>
                <w:color w:val="000000"/>
                <w:kern w:val="0"/>
                <w:sz w:val="20"/>
                <w:szCs w:val="20"/>
                <w:u w:val="none"/>
                <w:lang w:val="en-US" w:eastAsia="zh-CN" w:bidi="ar"/>
              </w:rPr>
              <w:t>优先利用产品原包装或采用可循环使用的单元化器具，得</w:t>
            </w:r>
            <w:r>
              <w:rPr>
                <w:rFonts w:hint="eastAsia" w:ascii="楷体_GB2312" w:hAnsi="宋体" w:eastAsia="楷体_GB2312" w:cs="楷体_GB2312"/>
                <w:i w:val="0"/>
                <w:iCs w:val="0"/>
                <w:color w:val="000000"/>
                <w:kern w:val="0"/>
                <w:sz w:val="20"/>
                <w:szCs w:val="20"/>
                <w:u w:val="none"/>
                <w:lang w:val="en-US" w:eastAsia="zh-CN" w:bidi="ar"/>
              </w:rPr>
              <w:t>4</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3B080C9E">
            <w:pPr>
              <w:keepNext w:val="0"/>
              <w:keepLines w:val="0"/>
              <w:widowControl/>
              <w:suppressLineNumbers w:val="0"/>
              <w:jc w:val="center"/>
              <w:textAlignment w:val="center"/>
              <w:rPr>
                <w:rFonts w:hint="eastAsia" w:ascii="宋体" w:hAnsi="宋体" w:eastAsia="宋体" w:cs="楷体_GB2312"/>
                <w:color w:val="000000"/>
                <w:sz w:val="18"/>
                <w:szCs w:val="18"/>
              </w:rPr>
            </w:pPr>
            <w:r>
              <w:rPr>
                <w:rFonts w:hint="eastAsia" w:ascii="楷体_GB2312" w:hAnsi="宋体" w:eastAsia="楷体_GB2312" w:cs="楷体_GB2312"/>
                <w:i w:val="0"/>
                <w:iCs w:val="0"/>
                <w:color w:val="000000"/>
                <w:kern w:val="0"/>
                <w:sz w:val="20"/>
                <w:szCs w:val="20"/>
                <w:u w:val="none"/>
                <w:lang w:val="en-US" w:eastAsia="zh-CN" w:bidi="ar"/>
              </w:rPr>
              <w:t>4</w:t>
            </w:r>
          </w:p>
        </w:tc>
      </w:tr>
      <w:tr w14:paraId="3D836D65">
        <w:tblPrEx>
          <w:tblCellMar>
            <w:top w:w="0" w:type="dxa"/>
            <w:left w:w="108" w:type="dxa"/>
            <w:bottom w:w="0" w:type="dxa"/>
            <w:right w:w="108" w:type="dxa"/>
          </w:tblCellMar>
        </w:tblPrEx>
        <w:trPr>
          <w:trHeight w:val="119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300A56E4">
            <w:pPr>
              <w:jc w:val="center"/>
              <w:rPr>
                <w:rFonts w:hint="eastAsia" w:ascii="宋体" w:hAnsi="宋体" w:eastAsia="宋体" w:cs="楷体_GB2312"/>
                <w:color w:val="000000"/>
                <w:kern w:val="0"/>
                <w:sz w:val="18"/>
                <w:szCs w:val="18"/>
                <w:lang w:bidi="ar"/>
              </w:rPr>
            </w:pPr>
          </w:p>
        </w:tc>
        <w:tc>
          <w:tcPr>
            <w:tcW w:w="1456" w:type="dxa"/>
            <w:tcBorders>
              <w:top w:val="single" w:color="000000" w:sz="4" w:space="0"/>
              <w:left w:val="single" w:color="000000" w:sz="4" w:space="0"/>
              <w:right w:val="single" w:color="000000" w:sz="4" w:space="0"/>
            </w:tcBorders>
            <w:vAlign w:val="center"/>
          </w:tcPr>
          <w:p w14:paraId="1F8C7F18">
            <w:pPr>
              <w:keepNext w:val="0"/>
              <w:keepLines w:val="0"/>
              <w:widowControl/>
              <w:suppressLineNumbers w:val="0"/>
              <w:jc w:val="center"/>
              <w:textAlignment w:val="center"/>
            </w:pPr>
            <w:r>
              <w:rPr>
                <w:rFonts w:hint="default" w:ascii="楷体_GB2312" w:hAnsi="宋体" w:eastAsia="楷体_GB2312" w:cs="楷体_GB2312"/>
                <w:i w:val="0"/>
                <w:iCs w:val="0"/>
                <w:color w:val="000000"/>
                <w:kern w:val="0"/>
                <w:sz w:val="20"/>
                <w:szCs w:val="20"/>
                <w:u w:val="none"/>
                <w:lang w:val="en-US" w:eastAsia="zh-CN" w:bidi="ar"/>
              </w:rPr>
              <w:t>废弃物管理</w:t>
            </w:r>
          </w:p>
        </w:tc>
        <w:tc>
          <w:tcPr>
            <w:tcW w:w="6436" w:type="dxa"/>
            <w:tcBorders>
              <w:top w:val="single" w:color="000000" w:sz="4" w:space="0"/>
              <w:left w:val="single" w:color="000000" w:sz="4" w:space="0"/>
              <w:right w:val="single" w:color="000000" w:sz="4" w:space="0"/>
            </w:tcBorders>
            <w:vAlign w:val="center"/>
          </w:tcPr>
          <w:p w14:paraId="1D5D9269">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制定废弃物管理制度，得</w:t>
            </w: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分</w:t>
            </w:r>
            <w:r>
              <w:rPr>
                <w:rFonts w:hint="eastAsia" w:ascii="楷体_GB2312" w:hAnsi="宋体" w:eastAsia="楷体_GB2312" w:cs="楷体_GB2312"/>
                <w:i w:val="0"/>
                <w:iCs w:val="0"/>
                <w:color w:val="000000"/>
                <w:kern w:val="0"/>
                <w:sz w:val="20"/>
                <w:szCs w:val="20"/>
                <w:u w:val="none"/>
                <w:lang w:val="en-US" w:eastAsia="zh-CN" w:bidi="ar"/>
              </w:rPr>
              <w:t>；依据制度进行</w:t>
            </w:r>
            <w:r>
              <w:rPr>
                <w:rFonts w:hint="default" w:ascii="楷体_GB2312" w:hAnsi="宋体" w:eastAsia="楷体_GB2312" w:cs="楷体_GB2312"/>
                <w:i w:val="0"/>
                <w:iCs w:val="0"/>
                <w:color w:val="000000"/>
                <w:kern w:val="0"/>
                <w:sz w:val="20"/>
                <w:szCs w:val="20"/>
                <w:u w:val="none"/>
                <w:lang w:val="en-US" w:eastAsia="zh-CN" w:bidi="ar"/>
              </w:rPr>
              <w:t>废弃物收集、贮存、运输、利用、处置，得2分。</w:t>
            </w:r>
          </w:p>
        </w:tc>
        <w:tc>
          <w:tcPr>
            <w:tcW w:w="650" w:type="dxa"/>
            <w:tcBorders>
              <w:top w:val="single" w:color="000000" w:sz="4" w:space="0"/>
              <w:left w:val="single" w:color="000000" w:sz="4" w:space="0"/>
              <w:bottom w:val="single" w:color="000000" w:sz="4" w:space="0"/>
              <w:right w:val="single" w:color="000000" w:sz="4" w:space="0"/>
            </w:tcBorders>
            <w:vAlign w:val="center"/>
          </w:tcPr>
          <w:p w14:paraId="23CE581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4</w:t>
            </w:r>
          </w:p>
          <w:p w14:paraId="2365E06C">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 xml:space="preserve"> </w:t>
            </w:r>
          </w:p>
        </w:tc>
      </w:tr>
      <w:tr w14:paraId="120D0D37">
        <w:tblPrEx>
          <w:tblCellMar>
            <w:top w:w="0" w:type="dxa"/>
            <w:left w:w="108" w:type="dxa"/>
            <w:bottom w:w="0" w:type="dxa"/>
            <w:right w:w="108" w:type="dxa"/>
          </w:tblCellMar>
        </w:tblPrEx>
        <w:trPr>
          <w:trHeight w:val="568"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60B12548">
            <w:pPr>
              <w:jc w:val="center"/>
              <w:rPr>
                <w:rFonts w:hint="eastAsia" w:ascii="宋体" w:hAnsi="宋体" w:eastAsia="宋体" w:cs="楷体_GB2312"/>
                <w:color w:val="000000"/>
                <w:kern w:val="0"/>
                <w:sz w:val="18"/>
                <w:szCs w:val="18"/>
                <w:lang w:bidi="ar"/>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452A2A4B">
            <w:pPr>
              <w:keepNext w:val="0"/>
              <w:keepLines w:val="0"/>
              <w:widowControl/>
              <w:suppressLineNumbers w:val="0"/>
              <w:jc w:val="center"/>
              <w:textAlignment w:val="center"/>
            </w:pPr>
            <w:r>
              <w:rPr>
                <w:rFonts w:hint="default" w:ascii="楷体_GB2312" w:hAnsi="宋体" w:eastAsia="楷体_GB2312" w:cs="楷体_GB2312"/>
                <w:i w:val="0"/>
                <w:iCs w:val="0"/>
                <w:color w:val="000000"/>
                <w:kern w:val="0"/>
                <w:sz w:val="20"/>
                <w:szCs w:val="20"/>
                <w:u w:val="none"/>
                <w:lang w:val="en-US" w:eastAsia="zh-CN" w:bidi="ar"/>
              </w:rPr>
              <w:t>分类计量</w:t>
            </w:r>
          </w:p>
        </w:tc>
        <w:tc>
          <w:tcPr>
            <w:tcW w:w="6436" w:type="dxa"/>
            <w:tcBorders>
              <w:top w:val="single" w:color="000000" w:sz="4" w:space="0"/>
              <w:left w:val="single" w:color="000000" w:sz="4" w:space="0"/>
              <w:bottom w:val="single" w:color="000000" w:sz="4" w:space="0"/>
              <w:right w:val="single" w:color="000000" w:sz="4" w:space="0"/>
            </w:tcBorders>
            <w:vAlign w:val="center"/>
          </w:tcPr>
          <w:p w14:paraId="5CDB4BC9">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合理配置能源计量器具，可分类、分级记录统计本单位用能情况，得</w:t>
            </w:r>
            <w:r>
              <w:rPr>
                <w:rFonts w:hint="eastAsia" w:ascii="楷体_GB2312" w:hAnsi="宋体" w:eastAsia="楷体_GB2312" w:cs="楷体_GB2312"/>
                <w:i w:val="0"/>
                <w:iCs w:val="0"/>
                <w:color w:val="000000"/>
                <w:kern w:val="0"/>
                <w:sz w:val="20"/>
                <w:szCs w:val="20"/>
                <w:u w:val="none"/>
                <w:lang w:val="en-US" w:eastAsia="zh-CN" w:bidi="ar"/>
              </w:rPr>
              <w:t>4</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1CC8E158">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eastAsia" w:ascii="楷体_GB2312" w:hAnsi="宋体" w:eastAsia="楷体_GB2312" w:cs="楷体_GB2312"/>
                <w:i w:val="0"/>
                <w:iCs w:val="0"/>
                <w:color w:val="000000"/>
                <w:kern w:val="0"/>
                <w:sz w:val="20"/>
                <w:szCs w:val="20"/>
                <w:u w:val="none"/>
                <w:lang w:val="en-US" w:eastAsia="zh-CN" w:bidi="ar"/>
              </w:rPr>
              <w:t>4</w:t>
            </w:r>
          </w:p>
        </w:tc>
      </w:tr>
      <w:tr w14:paraId="0E3AD4C8">
        <w:tblPrEx>
          <w:tblCellMar>
            <w:top w:w="0" w:type="dxa"/>
            <w:left w:w="108" w:type="dxa"/>
            <w:bottom w:w="0" w:type="dxa"/>
            <w:right w:w="108" w:type="dxa"/>
          </w:tblCellMar>
        </w:tblPrEx>
        <w:trPr>
          <w:trHeight w:val="668"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0C251557">
            <w:pPr>
              <w:jc w:val="center"/>
              <w:rPr>
                <w:rFonts w:hint="eastAsia" w:ascii="宋体" w:hAnsi="宋体" w:eastAsia="宋体" w:cs="楷体_GB2312"/>
                <w:color w:val="000000"/>
                <w:kern w:val="0"/>
                <w:sz w:val="18"/>
                <w:szCs w:val="18"/>
                <w:lang w:bidi="ar"/>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6B6FB8FF">
            <w:pPr>
              <w:keepNext w:val="0"/>
              <w:keepLines w:val="0"/>
              <w:widowControl/>
              <w:suppressLineNumbers w:val="0"/>
              <w:jc w:val="center"/>
              <w:textAlignment w:val="center"/>
            </w:pPr>
            <w:r>
              <w:rPr>
                <w:rFonts w:hint="default" w:ascii="楷体_GB2312" w:hAnsi="宋体" w:eastAsia="楷体_GB2312" w:cs="楷体_GB2312"/>
                <w:i w:val="0"/>
                <w:iCs w:val="0"/>
                <w:color w:val="000000"/>
                <w:kern w:val="0"/>
                <w:sz w:val="20"/>
                <w:szCs w:val="20"/>
                <w:u w:val="none"/>
                <w:lang w:val="en-US" w:eastAsia="zh-CN" w:bidi="ar"/>
              </w:rPr>
              <w:t>余热回收</w:t>
            </w:r>
          </w:p>
        </w:tc>
        <w:tc>
          <w:tcPr>
            <w:tcW w:w="6436" w:type="dxa"/>
            <w:tcBorders>
              <w:top w:val="single" w:color="000000" w:sz="4" w:space="0"/>
              <w:left w:val="single" w:color="000000" w:sz="4" w:space="0"/>
              <w:bottom w:val="single" w:color="000000" w:sz="4" w:space="0"/>
              <w:right w:val="single" w:color="000000" w:sz="4" w:space="0"/>
            </w:tcBorders>
            <w:vAlign w:val="center"/>
          </w:tcPr>
          <w:p w14:paraId="2327037B">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采用能量回收与利用技术（如空调机组热回收利用，工业余热回收利用等），得</w:t>
            </w:r>
            <w:r>
              <w:rPr>
                <w:rFonts w:hint="eastAsia" w:ascii="楷体_GB2312" w:hAnsi="宋体" w:eastAsia="楷体_GB2312" w:cs="楷体_GB2312"/>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分。</w:t>
            </w:r>
          </w:p>
        </w:tc>
        <w:tc>
          <w:tcPr>
            <w:tcW w:w="650" w:type="dxa"/>
            <w:tcBorders>
              <w:top w:val="single" w:color="000000" w:sz="4" w:space="0"/>
              <w:left w:val="single" w:color="000000" w:sz="4" w:space="0"/>
              <w:bottom w:val="single" w:color="000000" w:sz="4" w:space="0"/>
              <w:right w:val="single" w:color="000000" w:sz="4" w:space="0"/>
            </w:tcBorders>
            <w:vAlign w:val="center"/>
          </w:tcPr>
          <w:p w14:paraId="25757904">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2</w:t>
            </w:r>
          </w:p>
        </w:tc>
      </w:tr>
      <w:tr w14:paraId="2CDE1E8B">
        <w:tblPrEx>
          <w:tblCellMar>
            <w:top w:w="0" w:type="dxa"/>
            <w:left w:w="108" w:type="dxa"/>
            <w:bottom w:w="0" w:type="dxa"/>
            <w:right w:w="108" w:type="dxa"/>
          </w:tblCellMar>
        </w:tblPrEx>
        <w:trPr>
          <w:trHeight w:val="1413"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4D5A9B9A">
            <w:pPr>
              <w:jc w:val="center"/>
              <w:rPr>
                <w:rFonts w:hint="eastAsia" w:ascii="宋体" w:hAnsi="宋体" w:eastAsia="宋体" w:cs="楷体_GB2312"/>
                <w:color w:val="000000"/>
                <w:kern w:val="0"/>
                <w:sz w:val="18"/>
                <w:szCs w:val="18"/>
                <w:lang w:bidi="ar"/>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180151EF">
            <w:pPr>
              <w:keepNext w:val="0"/>
              <w:keepLines w:val="0"/>
              <w:widowControl/>
              <w:suppressLineNumbers w:val="0"/>
              <w:jc w:val="center"/>
              <w:textAlignment w:val="center"/>
            </w:pPr>
            <w:r>
              <w:rPr>
                <w:rFonts w:hint="default" w:ascii="楷体_GB2312" w:hAnsi="宋体" w:eastAsia="楷体_GB2312" w:cs="楷体_GB2312"/>
                <w:i w:val="0"/>
                <w:iCs w:val="0"/>
                <w:color w:val="000000"/>
                <w:kern w:val="0"/>
                <w:sz w:val="20"/>
                <w:szCs w:val="20"/>
                <w:u w:val="none"/>
                <w:lang w:val="en-US" w:eastAsia="zh-CN" w:bidi="ar"/>
              </w:rPr>
              <w:t>能源和温室气体排放管理平台</w:t>
            </w:r>
          </w:p>
        </w:tc>
        <w:tc>
          <w:tcPr>
            <w:tcW w:w="6436" w:type="dxa"/>
            <w:tcBorders>
              <w:top w:val="single" w:color="000000" w:sz="4" w:space="0"/>
              <w:left w:val="single" w:color="000000" w:sz="4" w:space="0"/>
              <w:bottom w:val="single" w:color="000000" w:sz="4" w:space="0"/>
              <w:right w:val="single" w:color="000000" w:sz="4" w:space="0"/>
            </w:tcBorders>
            <w:vAlign w:val="center"/>
          </w:tcPr>
          <w:p w14:paraId="78ED3786">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建立能源和温室气体排放管理平台，且平台可实现以下功能：</w:t>
            </w:r>
          </w:p>
          <w:p w14:paraId="75BA4B53">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1.</w:t>
            </w:r>
            <w:r>
              <w:rPr>
                <w:rFonts w:hint="default" w:ascii="楷体_GB2312" w:hAnsi="宋体" w:eastAsia="楷体_GB2312" w:cs="楷体_GB2312"/>
                <w:i w:val="0"/>
                <w:iCs w:val="0"/>
                <w:color w:val="000000"/>
                <w:kern w:val="0"/>
                <w:sz w:val="20"/>
                <w:szCs w:val="20"/>
                <w:u w:val="none"/>
                <w:lang w:val="en-US" w:eastAsia="zh-CN" w:bidi="ar"/>
              </w:rPr>
              <w:t>具备智慧能</w:t>
            </w:r>
            <w:r>
              <w:rPr>
                <w:rFonts w:hint="eastAsia" w:ascii="楷体_GB2312" w:hAnsi="宋体" w:eastAsia="楷体_GB2312" w:cs="楷体_GB2312"/>
                <w:i w:val="0"/>
                <w:iCs w:val="0"/>
                <w:color w:val="000000"/>
                <w:kern w:val="0"/>
                <w:sz w:val="20"/>
                <w:szCs w:val="20"/>
                <w:u w:val="none"/>
                <w:lang w:val="en-US" w:eastAsia="zh-CN" w:bidi="ar"/>
              </w:rPr>
              <w:t>源</w:t>
            </w:r>
            <w:r>
              <w:rPr>
                <w:rFonts w:hint="default" w:ascii="楷体_GB2312" w:hAnsi="宋体" w:eastAsia="楷体_GB2312" w:cs="楷体_GB2312"/>
                <w:i w:val="0"/>
                <w:iCs w:val="0"/>
                <w:color w:val="000000"/>
                <w:kern w:val="0"/>
                <w:sz w:val="20"/>
                <w:szCs w:val="20"/>
                <w:u w:val="none"/>
                <w:lang w:val="en-US" w:eastAsia="zh-CN" w:bidi="ar"/>
              </w:rPr>
              <w:t>管理</w:t>
            </w:r>
            <w:r>
              <w:rPr>
                <w:rFonts w:hint="eastAsia" w:ascii="楷体_GB2312" w:hAnsi="宋体" w:eastAsia="楷体_GB2312" w:cs="楷体_GB2312"/>
                <w:i w:val="0"/>
                <w:iCs w:val="0"/>
                <w:color w:val="000000"/>
                <w:kern w:val="0"/>
                <w:sz w:val="20"/>
                <w:szCs w:val="20"/>
                <w:u w:val="none"/>
                <w:lang w:val="en-US" w:eastAsia="zh-CN" w:bidi="ar"/>
              </w:rPr>
              <w:t>系统，对园区内各类用能设备进行监测、控制、可视化管理，得3分。</w:t>
            </w:r>
          </w:p>
          <w:p w14:paraId="4D204BDD">
            <w:pPr>
              <w:keepNext w:val="0"/>
              <w:keepLines w:val="0"/>
              <w:widowControl/>
              <w:suppressLineNumbers w:val="0"/>
              <w:jc w:val="both"/>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eastAsia" w:ascii="楷体_GB2312" w:hAnsi="宋体" w:eastAsia="楷体_GB2312" w:cs="楷体_GB2312"/>
                <w:i w:val="0"/>
                <w:iCs w:val="0"/>
                <w:color w:val="000000"/>
                <w:kern w:val="0"/>
                <w:sz w:val="20"/>
                <w:szCs w:val="20"/>
                <w:u w:val="none"/>
                <w:lang w:val="en-US" w:eastAsia="zh-CN" w:bidi="ar"/>
              </w:rPr>
              <w:t>2.具备</w:t>
            </w:r>
            <w:r>
              <w:rPr>
                <w:rFonts w:hint="default" w:ascii="楷体_GB2312" w:hAnsi="宋体" w:eastAsia="楷体_GB2312" w:cs="楷体_GB2312"/>
                <w:i w:val="0"/>
                <w:iCs w:val="0"/>
                <w:color w:val="000000"/>
                <w:kern w:val="0"/>
                <w:sz w:val="20"/>
                <w:szCs w:val="20"/>
                <w:u w:val="none"/>
                <w:lang w:val="en-US" w:eastAsia="zh-CN" w:bidi="ar"/>
              </w:rPr>
              <w:t>碳排放管理</w:t>
            </w:r>
            <w:r>
              <w:rPr>
                <w:rFonts w:hint="eastAsia" w:ascii="楷体_GB2312" w:hAnsi="宋体" w:eastAsia="楷体_GB2312" w:cs="楷体_GB2312"/>
                <w:i w:val="0"/>
                <w:iCs w:val="0"/>
                <w:color w:val="000000"/>
                <w:kern w:val="0"/>
                <w:sz w:val="20"/>
                <w:szCs w:val="20"/>
                <w:u w:val="none"/>
                <w:lang w:val="en-US" w:eastAsia="zh-CN" w:bidi="ar"/>
              </w:rPr>
              <w:t>系统</w:t>
            </w:r>
            <w:r>
              <w:rPr>
                <w:rFonts w:hint="default" w:ascii="楷体_GB2312" w:hAnsi="宋体" w:eastAsia="楷体_GB2312" w:cs="楷体_GB2312"/>
                <w:i w:val="0"/>
                <w:iCs w:val="0"/>
                <w:color w:val="000000"/>
                <w:kern w:val="0"/>
                <w:sz w:val="20"/>
                <w:szCs w:val="20"/>
                <w:u w:val="none"/>
                <w:lang w:val="en-US" w:eastAsia="zh-CN" w:bidi="ar"/>
              </w:rPr>
              <w:t>，对运行全流程进行碳</w:t>
            </w:r>
            <w:r>
              <w:rPr>
                <w:rFonts w:hint="eastAsia" w:ascii="楷体_GB2312" w:hAnsi="宋体" w:eastAsia="楷体_GB2312" w:cs="楷体_GB2312"/>
                <w:i w:val="0"/>
                <w:iCs w:val="0"/>
                <w:color w:val="000000"/>
                <w:kern w:val="0"/>
                <w:sz w:val="20"/>
                <w:szCs w:val="20"/>
                <w:u w:val="none"/>
                <w:lang w:val="en-US" w:eastAsia="zh-CN" w:bidi="ar"/>
              </w:rPr>
              <w:t>排放监测、</w:t>
            </w:r>
            <w:r>
              <w:rPr>
                <w:rFonts w:hint="default" w:ascii="楷体_GB2312" w:hAnsi="宋体" w:eastAsia="楷体_GB2312" w:cs="楷体_GB2312"/>
                <w:i w:val="0"/>
                <w:iCs w:val="0"/>
                <w:color w:val="000000"/>
                <w:kern w:val="0"/>
                <w:sz w:val="20"/>
                <w:szCs w:val="20"/>
                <w:u w:val="none"/>
                <w:lang w:val="en-US" w:eastAsia="zh-CN" w:bidi="ar"/>
              </w:rPr>
              <w:t>计算、监测、可视化管理，得3分。</w:t>
            </w:r>
          </w:p>
        </w:tc>
        <w:tc>
          <w:tcPr>
            <w:tcW w:w="650" w:type="dxa"/>
            <w:tcBorders>
              <w:top w:val="single" w:color="000000" w:sz="4" w:space="0"/>
              <w:left w:val="single" w:color="000000" w:sz="4" w:space="0"/>
              <w:bottom w:val="single" w:color="000000" w:sz="4" w:space="0"/>
              <w:right w:val="single" w:color="000000" w:sz="4" w:space="0"/>
            </w:tcBorders>
            <w:vAlign w:val="center"/>
          </w:tcPr>
          <w:p w14:paraId="69E7276D">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eastAsia" w:ascii="楷体_GB2312" w:hAnsi="宋体" w:eastAsia="楷体_GB2312" w:cs="楷体_GB2312"/>
                <w:i w:val="0"/>
                <w:iCs w:val="0"/>
                <w:color w:val="000000"/>
                <w:kern w:val="0"/>
                <w:sz w:val="20"/>
                <w:szCs w:val="20"/>
                <w:u w:val="none"/>
                <w:lang w:val="en-US" w:eastAsia="zh-CN" w:bidi="ar"/>
              </w:rPr>
              <w:t>6</w:t>
            </w:r>
          </w:p>
        </w:tc>
      </w:tr>
      <w:tr w14:paraId="7BCE0FEE">
        <w:tblPrEx>
          <w:tblCellMar>
            <w:top w:w="0" w:type="dxa"/>
            <w:left w:w="108" w:type="dxa"/>
            <w:bottom w:w="0" w:type="dxa"/>
            <w:right w:w="108" w:type="dxa"/>
          </w:tblCellMar>
        </w:tblPrEx>
        <w:trPr>
          <w:trHeight w:val="420" w:hRule="atLeast"/>
        </w:trPr>
        <w:tc>
          <w:tcPr>
            <w:tcW w:w="948" w:type="dxa"/>
            <w:vMerge w:val="continue"/>
            <w:tcBorders>
              <w:top w:val="single" w:color="auto" w:sz="4" w:space="0"/>
              <w:left w:val="single" w:color="000000" w:sz="4" w:space="0"/>
              <w:bottom w:val="single" w:color="auto" w:sz="4" w:space="0"/>
              <w:right w:val="single" w:color="000000" w:sz="4" w:space="0"/>
            </w:tcBorders>
            <w:vAlign w:val="center"/>
          </w:tcPr>
          <w:p w14:paraId="43D33CD5">
            <w:pPr>
              <w:jc w:val="center"/>
              <w:rPr>
                <w:rFonts w:hint="eastAsia" w:ascii="宋体" w:hAnsi="宋体" w:eastAsia="宋体" w:cs="楷体_GB2312"/>
                <w:color w:val="000000"/>
                <w:kern w:val="0"/>
                <w:sz w:val="18"/>
                <w:szCs w:val="18"/>
                <w:lang w:bidi="ar"/>
              </w:rPr>
            </w:pPr>
          </w:p>
        </w:tc>
        <w:tc>
          <w:tcPr>
            <w:tcW w:w="7892" w:type="dxa"/>
            <w:gridSpan w:val="2"/>
            <w:tcBorders>
              <w:top w:val="single" w:color="000000" w:sz="4" w:space="0"/>
              <w:left w:val="single" w:color="000000" w:sz="4" w:space="0"/>
              <w:bottom w:val="single" w:color="000000" w:sz="4" w:space="0"/>
              <w:right w:val="single" w:color="000000" w:sz="4" w:space="0"/>
            </w:tcBorders>
            <w:vAlign w:val="center"/>
          </w:tcPr>
          <w:p w14:paraId="5BA98FE3">
            <w:pPr>
              <w:keepNext w:val="0"/>
              <w:keepLines w:val="0"/>
              <w:widowControl/>
              <w:suppressLineNumbers w:val="0"/>
              <w:jc w:val="center"/>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小计</w:t>
            </w:r>
          </w:p>
        </w:tc>
        <w:tc>
          <w:tcPr>
            <w:tcW w:w="650" w:type="dxa"/>
            <w:tcBorders>
              <w:top w:val="single" w:color="000000" w:sz="4" w:space="0"/>
              <w:left w:val="single" w:color="000000" w:sz="4" w:space="0"/>
              <w:bottom w:val="single" w:color="000000" w:sz="4" w:space="0"/>
              <w:right w:val="single" w:color="000000" w:sz="4" w:space="0"/>
            </w:tcBorders>
            <w:vAlign w:val="center"/>
          </w:tcPr>
          <w:p w14:paraId="5E717240">
            <w:pPr>
              <w:jc w:val="center"/>
              <w:rPr>
                <w:rFonts w:hint="default" w:ascii="宋体" w:hAnsi="宋体" w:eastAsia="宋体" w:cs="楷体_GB2312"/>
                <w:color w:val="000000"/>
                <w:kern w:val="0"/>
                <w:sz w:val="18"/>
                <w:szCs w:val="18"/>
                <w:lang w:val="en-US" w:eastAsia="zh-CN" w:bidi="ar"/>
              </w:rPr>
            </w:pPr>
            <w:r>
              <w:rPr>
                <w:rFonts w:hint="eastAsia" w:ascii="宋体" w:hAnsi="宋体" w:cs="楷体_GB2312"/>
                <w:color w:val="000000"/>
                <w:kern w:val="0"/>
                <w:sz w:val="18"/>
                <w:szCs w:val="18"/>
                <w:lang w:val="en-US" w:eastAsia="zh-CN" w:bidi="ar"/>
              </w:rPr>
              <w:t>45</w:t>
            </w:r>
          </w:p>
        </w:tc>
      </w:tr>
      <w:tr w14:paraId="79A2B6C1">
        <w:tblPrEx>
          <w:tblCellMar>
            <w:top w:w="0" w:type="dxa"/>
            <w:left w:w="108" w:type="dxa"/>
            <w:bottom w:w="0" w:type="dxa"/>
            <w:right w:w="108" w:type="dxa"/>
          </w:tblCellMar>
        </w:tblPrEx>
        <w:trPr>
          <w:trHeight w:val="420" w:hRule="atLeast"/>
        </w:trPr>
        <w:tc>
          <w:tcPr>
            <w:tcW w:w="8840" w:type="dxa"/>
            <w:gridSpan w:val="3"/>
            <w:tcBorders>
              <w:top w:val="single" w:color="000000" w:sz="4" w:space="0"/>
              <w:left w:val="single" w:color="000000" w:sz="4" w:space="0"/>
              <w:bottom w:val="single" w:color="000000" w:sz="4" w:space="0"/>
              <w:right w:val="single" w:color="000000" w:sz="4" w:space="0"/>
            </w:tcBorders>
            <w:vAlign w:val="center"/>
          </w:tcPr>
          <w:p w14:paraId="35DD60C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总计</w:t>
            </w:r>
          </w:p>
        </w:tc>
        <w:tc>
          <w:tcPr>
            <w:tcW w:w="650" w:type="dxa"/>
            <w:tcBorders>
              <w:top w:val="single" w:color="000000" w:sz="4" w:space="0"/>
              <w:left w:val="single" w:color="000000" w:sz="4" w:space="0"/>
              <w:bottom w:val="single" w:color="000000" w:sz="4" w:space="0"/>
              <w:right w:val="single" w:color="000000" w:sz="4" w:space="0"/>
            </w:tcBorders>
            <w:vAlign w:val="center"/>
          </w:tcPr>
          <w:p w14:paraId="66EB8F7D">
            <w:pPr>
              <w:keepNext w:val="0"/>
              <w:keepLines w:val="0"/>
              <w:widowControl/>
              <w:suppressLineNumbers w:val="0"/>
              <w:jc w:val="center"/>
              <w:textAlignment w:val="center"/>
              <w:rPr>
                <w:rFonts w:hint="eastAsia" w:ascii="宋体" w:hAnsi="宋体" w:eastAsia="宋体" w:cs="楷体_GB2312"/>
                <w:color w:val="000000"/>
                <w:kern w:val="0"/>
                <w:sz w:val="18"/>
                <w:szCs w:val="18"/>
                <w:lang w:bidi="ar"/>
              </w:rPr>
            </w:pPr>
            <w:r>
              <w:rPr>
                <w:rFonts w:hint="default" w:ascii="楷体_GB2312" w:hAnsi="宋体" w:eastAsia="楷体_GB2312" w:cs="楷体_GB2312"/>
                <w:i w:val="0"/>
                <w:iCs w:val="0"/>
                <w:color w:val="000000"/>
                <w:kern w:val="0"/>
                <w:sz w:val="20"/>
                <w:szCs w:val="20"/>
                <w:u w:val="none"/>
                <w:lang w:val="en-US" w:eastAsia="zh-CN" w:bidi="ar"/>
              </w:rPr>
              <w:t>100</w:t>
            </w:r>
          </w:p>
        </w:tc>
      </w:tr>
    </w:tbl>
    <w:p w14:paraId="21CCDCD9">
      <w:pPr>
        <w:pStyle w:val="169"/>
        <w:numPr>
          <w:ilvl w:val="3"/>
          <w:numId w:val="0"/>
        </w:numPr>
      </w:pPr>
    </w:p>
    <w:bookmarkEnd w:id="22"/>
    <w:p w14:paraId="4F436979">
      <w:pPr>
        <w:pStyle w:val="202"/>
        <w:rPr>
          <w:rFonts w:hint="eastAsia"/>
          <w:vanish w:val="0"/>
        </w:rPr>
      </w:pPr>
      <w:bookmarkStart w:id="83" w:name="BookMark5"/>
    </w:p>
    <w:p w14:paraId="68505B6B">
      <w:pPr>
        <w:pStyle w:val="203"/>
        <w:rPr>
          <w:vanish w:val="0"/>
        </w:rPr>
      </w:pPr>
    </w:p>
    <w:p w14:paraId="10B1F364">
      <w:bookmarkStart w:id="84" w:name="_Toc2130"/>
      <w:r>
        <w:br w:type="page"/>
      </w:r>
    </w:p>
    <w:p w14:paraId="18681B23">
      <w:pPr>
        <w:pStyle w:val="80"/>
        <w:spacing w:after="120"/>
      </w:pPr>
      <w:r>
        <w:br w:type="textWrapping"/>
      </w:r>
      <w:bookmarkStart w:id="85" w:name="_Toc205565191"/>
      <w:r>
        <w:rPr>
          <w:rFonts w:hint="eastAsia"/>
        </w:rPr>
        <w:t>（资料性）</w:t>
      </w:r>
      <w:r>
        <w:br w:type="textWrapping"/>
      </w:r>
      <w:r>
        <w:rPr>
          <w:rFonts w:hint="eastAsia"/>
        </w:rPr>
        <w:t>碳排放核算及碳中和比例计算方法</w:t>
      </w:r>
      <w:bookmarkEnd w:id="84"/>
      <w:bookmarkEnd w:id="85"/>
    </w:p>
    <w:p w14:paraId="6CE5CB74">
      <w:pPr>
        <w:pStyle w:val="82"/>
        <w:spacing w:before="120" w:after="120"/>
      </w:pPr>
      <w:bookmarkStart w:id="86" w:name="_Toc205565192"/>
      <w:bookmarkStart w:id="87" w:name="_Toc206512927"/>
      <w:bookmarkStart w:id="88" w:name="_Toc118884966"/>
      <w:bookmarkStart w:id="89" w:name="_Toc28418"/>
      <w:r>
        <w:rPr>
          <w:rFonts w:hint="eastAsia"/>
        </w:rPr>
        <w:t>类别一：直接温室气体排放</w:t>
      </w:r>
      <w:bookmarkEnd w:id="86"/>
      <w:bookmarkEnd w:id="87"/>
      <w:bookmarkEnd w:id="88"/>
      <w:bookmarkEnd w:id="89"/>
      <w:r>
        <w:rPr>
          <w:rFonts w:hint="eastAsia"/>
        </w:rPr>
        <w:t xml:space="preserve"> </w:t>
      </w:r>
    </w:p>
    <w:p w14:paraId="46BB14C1">
      <w:pPr>
        <w:widowControl/>
        <w:ind w:firstLine="416" w:firstLineChars="200"/>
        <w:jc w:val="left"/>
        <w:rPr>
          <w:rFonts w:ascii="Times New Roman" w:hAnsi="Times New Roman"/>
          <w:spacing w:val="-1"/>
          <w:kern w:val="0"/>
          <w:szCs w:val="20"/>
        </w:rPr>
      </w:pPr>
      <w:r>
        <w:rPr>
          <w:rFonts w:hint="eastAsia" w:ascii="Times New Roman" w:hAnsi="Times New Roman"/>
          <w:spacing w:val="-1"/>
          <w:kern w:val="0"/>
          <w:szCs w:val="20"/>
        </w:rPr>
        <w:t>主要包括组织边界内的固定源及移动源相关化石燃料燃烧排放，是统计期内固定或移动设备使用各种化石燃料燃烧产生的二氧化碳排放量的加总， 采用公式（1）计算</w:t>
      </w:r>
    </w:p>
    <w:p w14:paraId="12181472">
      <w:pPr>
        <w:pStyle w:val="117"/>
        <w:rPr>
          <w:rFonts w:hint="eastAsia"/>
        </w:rPr>
      </w:pPr>
      <w:r>
        <w:tab/>
      </w:r>
      <m:oMath>
        <m:sSub>
          <m:sSubPr>
            <m:ctrlPr>
              <w:rPr>
                <w:rFonts w:ascii="Cambria Math" w:hAnsi="Cambria Math"/>
                <w:i/>
                <w:iCs/>
                <w:kern w:val="0"/>
              </w:rPr>
            </m:ctrlPr>
          </m:sSubPr>
          <m:e>
            <m:r>
              <m:rPr/>
              <w:rPr>
                <w:rFonts w:ascii="Cambria Math" w:hAnsi="Cambria Math"/>
                <w:kern w:val="0"/>
              </w:rPr>
              <m:t>E</m:t>
            </m:r>
            <m:ctrlPr>
              <w:rPr>
                <w:rFonts w:ascii="Cambria Math" w:hAnsi="Cambria Math"/>
                <w:i/>
                <w:iCs/>
                <w:kern w:val="0"/>
              </w:rPr>
            </m:ctrlPr>
          </m:e>
          <m:sub>
            <m:r>
              <m:rPr/>
              <w:rPr>
                <w:rFonts w:hint="eastAsia" w:ascii="Cambria Math" w:hAnsi="Cambria Math"/>
                <w:kern w:val="0"/>
              </w:rPr>
              <m:t>类别一</m:t>
            </m:r>
            <m:ctrlPr>
              <w:rPr>
                <w:rFonts w:ascii="Cambria Math" w:hAnsi="Cambria Math"/>
                <w:i/>
                <w:iCs/>
                <w:kern w:val="0"/>
              </w:rPr>
            </m:ctrlPr>
          </m:sub>
        </m:sSub>
        <m:r>
          <m:rPr/>
          <w:rPr>
            <w:rFonts w:ascii="Cambria Math" w:hAnsi="Cambria Math"/>
            <w:kern w:val="0"/>
          </w:rPr>
          <m:t>=</m:t>
        </m:r>
        <m:nary>
          <m:naryPr>
            <m:chr m:val="∑"/>
            <m:limLoc m:val="undOvr"/>
            <m:ctrlPr>
              <w:rPr>
                <w:rFonts w:ascii="Cambria Math" w:hAnsi="Cambria Math"/>
                <w:i/>
                <w:iCs/>
                <w:kern w:val="0"/>
              </w:rPr>
            </m:ctrlPr>
          </m:naryPr>
          <m:sub>
            <m:r>
              <m:rPr/>
              <w:rPr>
                <w:rFonts w:ascii="Cambria Math" w:hAnsi="Cambria Math"/>
                <w:kern w:val="0"/>
              </w:rPr>
              <m:t>i=1</m:t>
            </m:r>
            <m:ctrlPr>
              <w:rPr>
                <w:rFonts w:ascii="Cambria Math" w:hAnsi="Cambria Math"/>
                <w:i/>
                <w:iCs/>
                <w:kern w:val="0"/>
              </w:rPr>
            </m:ctrlPr>
          </m:sub>
          <m:sup>
            <m:r>
              <m:rPr/>
              <w:rPr>
                <w:rFonts w:ascii="Cambria Math" w:hAnsi="Cambria Math"/>
                <w:kern w:val="0"/>
              </w:rPr>
              <m:t>n</m:t>
            </m:r>
            <m:ctrlPr>
              <w:rPr>
                <w:rFonts w:ascii="Cambria Math" w:hAnsi="Cambria Math"/>
                <w:i/>
                <w:iCs/>
                <w:kern w:val="0"/>
              </w:rPr>
            </m:ctrlPr>
          </m:sup>
          <m:e>
            <m:d>
              <m:dPr>
                <m:ctrlPr>
                  <w:rPr>
                    <w:rFonts w:ascii="Cambria Math" w:hAnsi="Cambria Math"/>
                    <w:i/>
                    <w:iCs/>
                    <w:kern w:val="0"/>
                  </w:rPr>
                </m:ctrlPr>
              </m:dPr>
              <m:e>
                <m:sSub>
                  <m:sSubPr>
                    <m:ctrlPr>
                      <w:rPr>
                        <w:rFonts w:ascii="Cambria Math" w:hAnsi="Cambria Math"/>
                        <w:i/>
                        <w:iCs/>
                        <w:kern w:val="0"/>
                      </w:rPr>
                    </m:ctrlPr>
                  </m:sSubPr>
                  <m:e>
                    <m:r>
                      <m:rPr/>
                      <w:rPr>
                        <w:rFonts w:ascii="Cambria Math" w:hAnsi="Cambria Math"/>
                        <w:kern w:val="0"/>
                      </w:rPr>
                      <m:t>FC</m:t>
                    </m:r>
                    <m:ctrlPr>
                      <w:rPr>
                        <w:rFonts w:ascii="Cambria Math" w:hAnsi="Cambria Math"/>
                        <w:i/>
                        <w:iCs/>
                        <w:kern w:val="0"/>
                      </w:rPr>
                    </m:ctrlPr>
                  </m:e>
                  <m:sub>
                    <m:r>
                      <m:rPr/>
                      <w:rPr>
                        <w:rFonts w:ascii="Cambria Math" w:hAnsi="Cambria Math"/>
                        <w:kern w:val="0"/>
                      </w:rPr>
                      <m:t>i</m:t>
                    </m:r>
                    <m:ctrlPr>
                      <w:rPr>
                        <w:rFonts w:ascii="Cambria Math" w:hAnsi="Cambria Math"/>
                        <w:i/>
                        <w:iCs/>
                        <w:kern w:val="0"/>
                      </w:rPr>
                    </m:ctrlPr>
                  </m:sub>
                </m:sSub>
                <m:r>
                  <m:rPr/>
                  <w:rPr>
                    <w:rFonts w:ascii="Cambria Math" w:hAnsi="Cambria Math"/>
                    <w:kern w:val="0"/>
                  </w:rPr>
                  <m:t>×</m:t>
                </m:r>
                <m:sSub>
                  <m:sSubPr>
                    <m:ctrlPr>
                      <w:rPr>
                        <w:rFonts w:ascii="Cambria Math" w:hAnsi="Cambria Math"/>
                        <w:i/>
                        <w:iCs/>
                        <w:kern w:val="0"/>
                      </w:rPr>
                    </m:ctrlPr>
                  </m:sSubPr>
                  <m:e>
                    <m:r>
                      <m:rPr/>
                      <w:rPr>
                        <w:rFonts w:ascii="Cambria Math" w:hAnsi="Cambria Math"/>
                        <w:kern w:val="0"/>
                      </w:rPr>
                      <m:t>NCV</m:t>
                    </m:r>
                    <m:ctrlPr>
                      <w:rPr>
                        <w:rFonts w:ascii="Cambria Math" w:hAnsi="Cambria Math"/>
                        <w:i/>
                        <w:iCs/>
                        <w:kern w:val="0"/>
                      </w:rPr>
                    </m:ctrlPr>
                  </m:e>
                  <m:sub>
                    <m:r>
                      <m:rPr/>
                      <w:rPr>
                        <w:rFonts w:ascii="Cambria Math" w:hAnsi="Cambria Math"/>
                        <w:kern w:val="0"/>
                      </w:rPr>
                      <m:t>i</m:t>
                    </m:r>
                    <m:ctrlPr>
                      <w:rPr>
                        <w:rFonts w:ascii="Cambria Math" w:hAnsi="Cambria Math"/>
                        <w:i/>
                        <w:iCs/>
                        <w:kern w:val="0"/>
                      </w:rPr>
                    </m:ctrlPr>
                  </m:sub>
                </m:sSub>
                <m:r>
                  <m:rPr/>
                  <w:rPr>
                    <w:rFonts w:ascii="Cambria Math" w:hAnsi="Cambria Math"/>
                    <w:kern w:val="0"/>
                  </w:rPr>
                  <m:t>×</m:t>
                </m:r>
                <m:sSub>
                  <m:sSubPr>
                    <m:ctrlPr>
                      <w:rPr>
                        <w:rFonts w:ascii="Cambria Math" w:hAnsi="Cambria Math"/>
                        <w:i/>
                        <w:iCs/>
                        <w:kern w:val="0"/>
                      </w:rPr>
                    </m:ctrlPr>
                  </m:sSubPr>
                  <m:e>
                    <m:r>
                      <m:rPr/>
                      <w:rPr>
                        <w:rFonts w:ascii="Cambria Math" w:hAnsi="Cambria Math"/>
                        <w:kern w:val="0"/>
                      </w:rPr>
                      <m:t>EF</m:t>
                    </m:r>
                    <m:ctrlPr>
                      <w:rPr>
                        <w:rFonts w:ascii="Cambria Math" w:hAnsi="Cambria Math"/>
                        <w:i/>
                        <w:iCs/>
                        <w:kern w:val="0"/>
                      </w:rPr>
                    </m:ctrlPr>
                  </m:e>
                  <m:sub>
                    <m:r>
                      <m:rPr/>
                      <w:rPr>
                        <w:rFonts w:ascii="Cambria Math" w:hAnsi="Cambria Math"/>
                        <w:kern w:val="0"/>
                      </w:rPr>
                      <m:t>i</m:t>
                    </m:r>
                    <m:ctrlPr>
                      <w:rPr>
                        <w:rFonts w:ascii="Cambria Math" w:hAnsi="Cambria Math"/>
                        <w:i/>
                        <w:iCs/>
                        <w:kern w:val="0"/>
                      </w:rPr>
                    </m:ctrlPr>
                  </m:sub>
                </m:sSub>
                <m:ctrlPr>
                  <w:rPr>
                    <w:rFonts w:ascii="Cambria Math" w:hAnsi="Cambria Math"/>
                    <w:i/>
                    <w:iCs/>
                    <w:kern w:val="0"/>
                  </w:rPr>
                </m:ctrlPr>
              </m:e>
            </m:d>
            <m:ctrlPr>
              <w:rPr>
                <w:rFonts w:ascii="Cambria Math" w:hAnsi="Cambria Math"/>
                <w:i/>
                <w:iCs/>
                <w:kern w:val="0"/>
              </w:rPr>
            </m:ctrlPr>
          </m:e>
        </m:nary>
        <m:r>
          <m:rPr>
            <m:sty m:val="p"/>
          </m:rPr>
          <w:rPr>
            <w:rFonts w:ascii="Cambria Math" w:hAnsi="Cambria Math"/>
          </w:rPr>
          <m:t xml:space="preserve"> </m:t>
        </m:r>
      </m:oMath>
      <w:r>
        <w:rPr>
          <w:rFonts w:ascii="微软雅黑" w:hAnsi="微软雅黑" w:eastAsia="微软雅黑"/>
        </w:rPr>
        <w:tab/>
      </w:r>
      <w:r>
        <w:t>(</w:t>
      </w:r>
      <w:r>
        <w:fldChar w:fldCharType="begin"/>
      </w:r>
      <w:r>
        <w:instrText xml:space="preserve"> AUTONUM </w:instrText>
      </w:r>
      <w:r>
        <w:fldChar w:fldCharType="end"/>
      </w:r>
      <w:r>
        <w:t>)</w:t>
      </w:r>
    </w:p>
    <w:p w14:paraId="40D51535">
      <w:pPr>
        <w:pStyle w:val="60"/>
        <w:ind w:firstLine="420"/>
      </w:pPr>
      <w:r>
        <w:rPr>
          <w:rFonts w:hint="eastAsia"/>
        </w:rPr>
        <w:t>式中：</w:t>
      </w:r>
    </w:p>
    <w:p w14:paraId="499B6A25">
      <w:pPr>
        <w:pStyle w:val="60"/>
        <w:ind w:firstLine="420"/>
      </w:pPr>
      <m:oMath>
        <m:sSub>
          <m:sSubPr>
            <m:ctrlPr>
              <w:rPr>
                <w:rFonts w:ascii="Cambria Math" w:hAnsi="Cambria Math"/>
                <w:i/>
                <w:iCs/>
              </w:rPr>
            </m:ctrlPr>
          </m:sSubPr>
          <m:e>
            <m:r>
              <m:rPr/>
              <w:rPr>
                <w:rFonts w:ascii="Cambria Math" w:hAnsi="Cambria Math"/>
              </w:rPr>
              <m:t>E</m:t>
            </m:r>
            <m:ctrlPr>
              <w:rPr>
                <w:rFonts w:ascii="Cambria Math" w:hAnsi="Cambria Math"/>
                <w:i/>
                <w:iCs/>
              </w:rPr>
            </m:ctrlPr>
          </m:e>
          <m:sub>
            <m:r>
              <m:rPr/>
              <w:rPr>
                <w:rFonts w:hint="eastAsia" w:ascii="Cambria Math" w:hAnsi="Cambria Math"/>
              </w:rPr>
              <m:t>类别一</m:t>
            </m:r>
            <m:ctrlPr>
              <w:rPr>
                <w:rFonts w:ascii="Cambria Math" w:hAnsi="Cambria Math"/>
                <w:i/>
                <w:iCs/>
              </w:rPr>
            </m:ctrlPr>
          </m:sub>
        </m:sSub>
      </m:oMath>
      <w:r>
        <w:rPr>
          <w:rFonts w:hint="eastAsia" w:hAnsi="Cambria Math"/>
          <w:iCs/>
        </w:rPr>
        <w:t>——</w:t>
      </w:r>
      <w:r>
        <w:rPr>
          <w:rFonts w:hint="eastAsia" w:ascii="Times New Roman"/>
          <w:spacing w:val="-1"/>
        </w:rPr>
        <w:t>固定或移动设备使用的</w:t>
      </w:r>
      <w:r>
        <w:rPr>
          <w:rFonts w:hint="eastAsia"/>
        </w:rPr>
        <w:t>化石燃料燃烧产生的CO</w:t>
      </w:r>
      <w:r>
        <w:rPr>
          <w:rFonts w:ascii="Times New Roman"/>
        </w:rPr>
        <w:t>₂</w:t>
      </w:r>
      <w:r>
        <w:rPr>
          <w:rFonts w:hint="eastAsia" w:ascii="Times New Roman"/>
        </w:rPr>
        <w:t>总</w:t>
      </w:r>
      <w:r>
        <w:rPr>
          <w:rFonts w:hint="eastAsia"/>
        </w:rPr>
        <w:t>排放量，单位为吨二氧化碳当量（t</w:t>
      </w:r>
      <w:r>
        <w:t>CO₂</w:t>
      </w:r>
      <w:r>
        <w:rPr>
          <w:rFonts w:hint="eastAsia"/>
        </w:rPr>
        <w:t>e）；</w:t>
      </w:r>
    </w:p>
    <w:p w14:paraId="6A43E9C0">
      <w:pPr>
        <w:pStyle w:val="60"/>
        <w:ind w:firstLine="420"/>
      </w:pPr>
      <m:oMath>
        <m:r>
          <m:rPr/>
          <w:rPr>
            <w:rFonts w:ascii="Cambria Math" w:hAnsi="Cambria Math"/>
          </w:rPr>
          <m:t>i</m:t>
        </m:r>
      </m:oMath>
      <w:r>
        <w:rPr>
          <w:rFonts w:hint="eastAsia" w:hAnsi="Cambria Math"/>
        </w:rPr>
        <w:t>——</w:t>
      </w:r>
      <w:r>
        <w:rPr>
          <w:rFonts w:hint="eastAsia"/>
        </w:rPr>
        <w:t>化石燃料类型；</w:t>
      </w:r>
    </w:p>
    <w:p w14:paraId="4A6B628F">
      <w:pPr>
        <w:pStyle w:val="60"/>
        <w:ind w:firstLine="420"/>
      </w:pPr>
      <m:oMath>
        <m:sSub>
          <m:sSubPr>
            <m:ctrlPr>
              <w:rPr>
                <w:rFonts w:ascii="Cambria Math" w:hAnsi="Cambria Math"/>
                <w:i/>
                <w:iCs/>
              </w:rPr>
            </m:ctrlPr>
          </m:sSubPr>
          <m:e>
            <m:r>
              <m:rPr/>
              <w:rPr>
                <w:rFonts w:hint="eastAsia" w:ascii="Cambria Math" w:hAnsi="Cambria Math"/>
              </w:rPr>
              <m:t>FC</m:t>
            </m:r>
            <m:ctrlPr>
              <w:rPr>
                <w:rFonts w:ascii="Cambria Math" w:hAnsi="Cambria Math"/>
                <w:i/>
                <w:iCs/>
              </w:rPr>
            </m:ctrlPr>
          </m:e>
          <m:sub>
            <m:r>
              <m:rPr/>
              <w:rPr>
                <w:rFonts w:ascii="Cambria Math" w:hAnsi="Cambria Math"/>
              </w:rPr>
              <m:t>i</m:t>
            </m:r>
            <m:ctrlPr>
              <w:rPr>
                <w:rFonts w:ascii="Cambria Math" w:hAnsi="Cambria Math"/>
                <w:i/>
                <w:iCs/>
              </w:rPr>
            </m:ctrlPr>
          </m:sub>
        </m:sSub>
      </m:oMath>
      <w:r>
        <w:rPr>
          <w:rFonts w:hint="eastAsia" w:hAnsi="Cambria Math"/>
          <w:iCs/>
        </w:rPr>
        <w:t>——</w:t>
      </w:r>
      <w:r>
        <w:rPr>
          <w:rFonts w:hint="eastAsia"/>
        </w:rPr>
        <w:t>第</w:t>
      </w:r>
      <m:oMath>
        <m:r>
          <m:rPr/>
          <w:rPr>
            <w:rFonts w:ascii="Cambria Math" w:hAnsi="Cambria Math"/>
          </w:rPr>
          <m:t>i</m:t>
        </m:r>
      </m:oMath>
      <w:r>
        <w:rPr>
          <w:rFonts w:hint="eastAsia"/>
        </w:rPr>
        <w:t>种化石燃料的净消耗量，采用计量数据，对于固体和液体，单位为吨（t）；对于气体燃料，单位为万立方米（万Nm</w:t>
      </w:r>
      <w:r>
        <w:rPr>
          <w:rFonts w:hint="eastAsia"/>
          <w:vertAlign w:val="superscript"/>
        </w:rPr>
        <w:t>3</w:t>
      </w:r>
      <w:r>
        <w:rPr>
          <w:rFonts w:hint="eastAsia"/>
        </w:rPr>
        <w:t>）；</w:t>
      </w:r>
    </w:p>
    <w:p w14:paraId="14B0F2CD">
      <w:pPr>
        <w:pStyle w:val="60"/>
        <w:ind w:firstLine="420"/>
      </w:pPr>
      <m:oMath>
        <m:sSub>
          <m:sSubPr>
            <m:ctrlPr>
              <w:rPr>
                <w:rFonts w:ascii="Cambria Math" w:hAnsi="Cambria Math"/>
                <w:i/>
                <w:iCs/>
              </w:rPr>
            </m:ctrlPr>
          </m:sSubPr>
          <m:e>
            <m:r>
              <m:rPr/>
              <w:rPr>
                <w:rFonts w:hint="eastAsia" w:ascii="Cambria Math" w:hAnsi="Cambria Math"/>
              </w:rPr>
              <m:t>NCV</m:t>
            </m:r>
            <m:ctrlPr>
              <w:rPr>
                <w:rFonts w:ascii="Cambria Math" w:hAnsi="Cambria Math"/>
                <w:i/>
                <w:iCs/>
              </w:rPr>
            </m:ctrlPr>
          </m:e>
          <m:sub>
            <m:r>
              <m:rPr/>
              <w:rPr>
                <w:rFonts w:ascii="Cambria Math" w:hAnsi="Cambria Math"/>
              </w:rPr>
              <m:t>i</m:t>
            </m:r>
            <m:ctrlPr>
              <w:rPr>
                <w:rFonts w:ascii="Cambria Math" w:hAnsi="Cambria Math"/>
                <w:i/>
                <w:iCs/>
              </w:rPr>
            </m:ctrlPr>
          </m:sub>
        </m:sSub>
      </m:oMath>
      <w:r>
        <w:rPr>
          <w:rFonts w:hint="eastAsia" w:hAnsi="Cambria Math"/>
          <w:iCs/>
        </w:rPr>
        <w:t>——</w:t>
      </w:r>
      <w:r>
        <w:rPr>
          <w:rFonts w:hint="eastAsia"/>
        </w:rPr>
        <w:t>第</w:t>
      </w:r>
      <m:oMath>
        <m:r>
          <m:rPr/>
          <w:rPr>
            <w:rFonts w:ascii="Cambria Math" w:hAnsi="Cambria Math"/>
          </w:rPr>
          <m:t>i</m:t>
        </m:r>
      </m:oMath>
      <w:r>
        <w:rPr>
          <w:rFonts w:hint="eastAsia"/>
        </w:rPr>
        <w:t>种化石燃料的平均低位发热量；对固体和液体燃料，单位为百万千焦/吨（GJ/t）；对于气体燃料，单位为百万千焦每万立方米（GJ/万Nm</w:t>
      </w:r>
      <w:r>
        <w:rPr>
          <w:rFonts w:hint="eastAsia"/>
          <w:vertAlign w:val="superscript"/>
        </w:rPr>
        <w:t>3</w:t>
      </w:r>
      <w:r>
        <w:rPr>
          <w:rFonts w:hint="eastAsia"/>
        </w:rPr>
        <w:t>）；</w:t>
      </w:r>
    </w:p>
    <w:p w14:paraId="635F56B2">
      <w:pPr>
        <w:pStyle w:val="60"/>
        <w:ind w:firstLine="420"/>
      </w:pPr>
      <m:oMath>
        <m:sSub>
          <m:sSubPr>
            <m:ctrlPr>
              <w:rPr>
                <w:rFonts w:ascii="Cambria Math" w:hAnsi="Cambria Math"/>
                <w:i/>
                <w:iCs/>
              </w:rPr>
            </m:ctrlPr>
          </m:sSubPr>
          <m:e>
            <m:r>
              <m:rPr/>
              <w:rPr>
                <w:rFonts w:hint="eastAsia" w:ascii="Cambria Math" w:hAnsi="Cambria Math"/>
              </w:rPr>
              <m:t>EF</m:t>
            </m:r>
            <m:ctrlPr>
              <w:rPr>
                <w:rFonts w:ascii="Cambria Math" w:hAnsi="Cambria Math"/>
                <w:i/>
                <w:iCs/>
              </w:rPr>
            </m:ctrlPr>
          </m:e>
          <m:sub>
            <m:r>
              <m:rPr/>
              <w:rPr>
                <w:rFonts w:ascii="Cambria Math" w:hAnsi="Cambria Math"/>
              </w:rPr>
              <m:t>i</m:t>
            </m:r>
            <m:ctrlPr>
              <w:rPr>
                <w:rFonts w:ascii="Cambria Math" w:hAnsi="Cambria Math"/>
                <w:i/>
                <w:iCs/>
              </w:rPr>
            </m:ctrlPr>
          </m:sub>
        </m:sSub>
      </m:oMath>
      <w:r>
        <w:rPr>
          <w:rFonts w:hint="eastAsia" w:hAnsi="Cambria Math"/>
          <w:iCs/>
        </w:rPr>
        <w:t>——</w:t>
      </w:r>
      <w:r>
        <w:rPr>
          <w:rFonts w:hint="eastAsia"/>
        </w:rPr>
        <w:t>为第</w:t>
      </w:r>
      <m:oMath>
        <m:r>
          <m:rPr/>
          <w:rPr>
            <w:rFonts w:ascii="Cambria Math" w:hAnsi="Cambria Math"/>
          </w:rPr>
          <m:t>i</m:t>
        </m:r>
      </m:oMath>
      <w:r>
        <w:rPr>
          <w:rFonts w:hint="eastAsia"/>
        </w:rPr>
        <w:t>种化石燃料的二氧化碳排放因子，单位为吨二氧化碳每百万千焦（t</w:t>
      </w:r>
      <w:r>
        <w:t>CO₂</w:t>
      </w:r>
      <w:r>
        <w:rPr>
          <w:rFonts w:hint="eastAsia"/>
        </w:rPr>
        <w:t xml:space="preserve">/GJ）。 </w:t>
      </w:r>
    </w:p>
    <w:p w14:paraId="5B8DDBA8">
      <w:pPr>
        <w:pStyle w:val="82"/>
        <w:spacing w:before="120" w:after="120"/>
        <w:rPr>
          <w:rFonts w:hint="eastAsia" w:ascii="宋体" w:hAnsi="宋体" w:eastAsia="宋体" w:cs="宋体"/>
          <w:sz w:val="24"/>
          <w:szCs w:val="24"/>
        </w:rPr>
      </w:pPr>
      <w:bookmarkStart w:id="90" w:name="_Toc205565193"/>
      <w:bookmarkStart w:id="91" w:name="_Toc206512928"/>
      <w:bookmarkStart w:id="92" w:name="_Toc24636"/>
      <w:r>
        <w:rPr>
          <w:rFonts w:hint="eastAsia"/>
        </w:rPr>
        <w:t>类别二：输入能源的间接温室气体排放</w:t>
      </w:r>
      <w:bookmarkEnd w:id="90"/>
      <w:bookmarkEnd w:id="91"/>
      <w:bookmarkEnd w:id="92"/>
    </w:p>
    <w:p w14:paraId="6C309292">
      <w:pPr>
        <w:pStyle w:val="60"/>
        <w:spacing w:before="156" w:after="156"/>
        <w:ind w:firstLine="416"/>
        <w:rPr>
          <w:rFonts w:ascii="Times New Roman"/>
          <w:spacing w:val="-1"/>
        </w:rPr>
      </w:pPr>
      <w:r>
        <w:rPr>
          <w:rFonts w:hint="eastAsia" w:ascii="Times New Roman"/>
          <w:spacing w:val="-1"/>
        </w:rPr>
        <w:t>输入能源的间接温室气体排放主要指仓库</w:t>
      </w:r>
      <w:r>
        <w:rPr>
          <w:rFonts w:ascii="Times New Roman"/>
          <w:spacing w:val="-1"/>
        </w:rPr>
        <w:t>净购入电力产生的二氧化碳排放</w:t>
      </w:r>
      <w:r>
        <w:rPr>
          <w:rFonts w:hint="eastAsia" w:ascii="Times New Roman"/>
          <w:spacing w:val="-1"/>
        </w:rPr>
        <w:t>（</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电力</m:t>
            </m:r>
            <m:ctrlPr>
              <w:rPr>
                <w:rFonts w:ascii="Cambria Math" w:hAnsi="Cambria Math"/>
                <w:i/>
              </w:rPr>
            </m:ctrlPr>
          </m:sub>
        </m:sSub>
      </m:oMath>
      <w:r>
        <w:rPr>
          <w:rFonts w:hint="eastAsia" w:ascii="Times New Roman"/>
          <w:spacing w:val="-1"/>
        </w:rPr>
        <w:t>）</w:t>
      </w:r>
      <w:r>
        <w:rPr>
          <w:rFonts w:ascii="Times New Roman"/>
          <w:spacing w:val="-1"/>
        </w:rPr>
        <w:t>、热力产生的二氧化碳排放</w:t>
      </w:r>
      <w:r>
        <w:rPr>
          <w:rFonts w:hint="eastAsia" w:ascii="Times New Roman"/>
          <w:spacing w:val="-1"/>
        </w:rPr>
        <w:t>（</w:t>
      </w:r>
      <m:oMath>
        <m:sSub>
          <m:sSubPr>
            <m:ctrlPr>
              <w:rPr>
                <w:rFonts w:ascii="Cambria Math" w:hAnsi="Cambria Math"/>
                <w:i/>
                <w:iCs/>
              </w:rPr>
            </m:ctrlPr>
          </m:sSubPr>
          <m:e>
            <m:r>
              <m:rPr/>
              <w:rPr>
                <w:rFonts w:hint="eastAsia" w:ascii="Cambria Math" w:hAnsi="Cambria Math"/>
              </w:rPr>
              <m:t>E</m:t>
            </m:r>
            <m:ctrlPr>
              <w:rPr>
                <w:rFonts w:ascii="Cambria Math" w:hAnsi="Cambria Math"/>
                <w:i/>
                <w:iCs/>
              </w:rPr>
            </m:ctrlPr>
          </m:e>
          <m:sub>
            <m:r>
              <m:rPr/>
              <w:rPr>
                <w:rFonts w:hint="eastAsia" w:ascii="Cambria Math" w:hAnsi="Cambria Math"/>
              </w:rPr>
              <m:t>热力</m:t>
            </m:r>
            <m:ctrlPr>
              <w:rPr>
                <w:rFonts w:ascii="Cambria Math" w:hAnsi="Cambria Math"/>
                <w:i/>
                <w:iCs/>
              </w:rPr>
            </m:ctrlPr>
          </m:sub>
        </m:sSub>
      </m:oMath>
      <w:r>
        <w:rPr>
          <w:rFonts w:hint="eastAsia" w:ascii="Times New Roman"/>
          <w:spacing w:val="-1"/>
        </w:rPr>
        <w:t>），</w:t>
      </w:r>
      <w:r>
        <w:rPr>
          <w:rFonts w:hint="eastAsia"/>
        </w:rPr>
        <w:t>单位为吨二氧化碳（t</w:t>
      </w:r>
      <w:r>
        <w:t>CO₂</w:t>
      </w:r>
      <w:r>
        <w:rPr>
          <w:rFonts w:hint="eastAsia"/>
        </w:rPr>
        <w:t>），</w:t>
      </w:r>
      <w:r>
        <w:rPr>
          <w:rFonts w:hint="eastAsia" w:ascii="Times New Roman"/>
          <w:spacing w:val="-1"/>
        </w:rPr>
        <w:t>计算见公式（2）、公式（3）</w:t>
      </w:r>
      <w:r>
        <w:rPr>
          <w:rFonts w:ascii="Times New Roman"/>
          <w:spacing w:val="-1"/>
        </w:rPr>
        <w:t>：</w:t>
      </w:r>
    </w:p>
    <w:p w14:paraId="1E73E360">
      <w:pPr>
        <w:pStyle w:val="117"/>
        <w:rPr>
          <w:rFonts w:hint="eastAsia"/>
        </w:rPr>
      </w:pPr>
      <w: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电力</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hint="eastAsia" w:ascii="Cambria Math" w:hAnsi="Cambria Math"/>
              </w:rPr>
              <m:t>电力</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hint="eastAsia" w:ascii="Cambria Math" w:hAnsi="Cambria Math"/>
              </w:rPr>
              <m:t>电力</m:t>
            </m:r>
            <m:ctrlPr>
              <w:rPr>
                <w:rFonts w:ascii="Cambria Math" w:hAnsi="Cambria Math"/>
                <w:i/>
              </w:rPr>
            </m:ctrlPr>
          </m:sub>
        </m:sSub>
        <m:r>
          <m:rPr>
            <m:sty m:val="p"/>
          </m:rPr>
          <w:rPr>
            <w:rFonts w:ascii="Cambria Math" w:hAnsi="Cambria Math"/>
          </w:rPr>
          <m:t xml:space="preserve"> </m:t>
        </m:r>
      </m:oMath>
      <w:r>
        <w:rPr>
          <w:rFonts w:ascii="微软雅黑" w:hAnsi="微软雅黑" w:eastAsia="微软雅黑"/>
        </w:rPr>
        <w:tab/>
      </w:r>
      <w:r>
        <w:t>(</w:t>
      </w:r>
      <w:r>
        <w:rPr>
          <w:rFonts w:hint="eastAsia"/>
        </w:rPr>
        <w:t>2</w:t>
      </w:r>
      <w:r>
        <w:t>)</w:t>
      </w:r>
    </w:p>
    <w:p w14:paraId="5EE6A8EC">
      <w:pPr>
        <w:pStyle w:val="117"/>
        <w:rPr>
          <w:rFonts w:hint="eastAsia"/>
        </w:rPr>
      </w:pPr>
      <w: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热力</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hint="eastAsia" w:ascii="Cambria Math" w:hAnsi="Cambria Math"/>
              </w:rPr>
              <m:t>热力</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hint="eastAsia" w:ascii="Cambria Math" w:hAnsi="Cambria Math"/>
              </w:rPr>
              <m:t>热力</m:t>
            </m:r>
            <m:ctrlPr>
              <w:rPr>
                <w:rFonts w:ascii="Cambria Math" w:hAnsi="Cambria Math"/>
                <w:i/>
              </w:rPr>
            </m:ctrlPr>
          </m:sub>
        </m:sSub>
        <m:r>
          <m:rPr>
            <m:sty m:val="p"/>
          </m:rPr>
          <w:rPr>
            <w:rFonts w:ascii="Cambria Math" w:hAnsi="Cambria Math"/>
          </w:rPr>
          <m:t xml:space="preserve"> </m:t>
        </m:r>
      </m:oMath>
      <w:r>
        <w:rPr>
          <w:rFonts w:ascii="微软雅黑" w:hAnsi="微软雅黑" w:eastAsia="微软雅黑"/>
        </w:rPr>
        <w:tab/>
      </w:r>
      <w:r>
        <w:t>(</w:t>
      </w:r>
      <w:r>
        <w:rPr>
          <w:rFonts w:hint="eastAsia"/>
        </w:rPr>
        <w:t>3</w:t>
      </w:r>
      <w:r>
        <w:t>)</w:t>
      </w:r>
    </w:p>
    <w:p w14:paraId="51EB57C6">
      <w:pPr>
        <w:pStyle w:val="60"/>
        <w:ind w:firstLine="420"/>
      </w:pPr>
      <w:r>
        <w:rPr>
          <w:rFonts w:hint="eastAsia"/>
        </w:rPr>
        <w:t>式中：</w:t>
      </w:r>
    </w:p>
    <w:p w14:paraId="4C93324D">
      <w:pPr>
        <w:pStyle w:val="60"/>
        <w:ind w:firstLine="420"/>
      </w:pPr>
      <m:oMath>
        <m:sSub>
          <m:sSubPr>
            <m:ctrlPr>
              <w:rPr>
                <w:rFonts w:ascii="Cambria Math" w:hAnsi="Cambria Math"/>
                <w:i/>
                <w:iCs/>
              </w:rPr>
            </m:ctrlPr>
          </m:sSubPr>
          <m:e>
            <m:r>
              <m:rPr/>
              <w:rPr>
                <w:rFonts w:hint="eastAsia" w:ascii="Cambria Math" w:hAnsi="Cambria Math"/>
              </w:rPr>
              <m:t>AD</m:t>
            </m:r>
            <m:ctrlPr>
              <w:rPr>
                <w:rFonts w:ascii="Cambria Math" w:hAnsi="Cambria Math"/>
                <w:i/>
                <w:iCs/>
              </w:rPr>
            </m:ctrlPr>
          </m:e>
          <m:sub>
            <m:r>
              <m:rPr/>
              <w:rPr>
                <w:rFonts w:hint="eastAsia" w:ascii="Cambria Math" w:hAnsi="Cambria Math"/>
              </w:rPr>
              <m:t>电力</m:t>
            </m:r>
            <m:ctrlPr>
              <w:rPr>
                <w:rFonts w:ascii="Cambria Math" w:hAnsi="Cambria Math"/>
                <w:i/>
                <w:iCs/>
              </w:rPr>
            </m:ctrlPr>
          </m:sub>
        </m:sSub>
      </m:oMath>
      <w:r>
        <w:rPr>
          <w:rFonts w:hint="eastAsia" w:hAnsi="Cambria Math"/>
          <w:iCs/>
        </w:rPr>
        <w:t>——</w:t>
      </w:r>
      <w:r>
        <w:rPr>
          <w:rFonts w:hint="eastAsia"/>
        </w:rPr>
        <w:t>仓库的净购入使用的电量，单位为</w:t>
      </w:r>
      <w:r>
        <w:rPr>
          <w:rFonts w:ascii="PingFangSC-Medium" w:hAnsi="PingFangSC-Medium" w:eastAsia="PingFangSC-Medium" w:cs="PingFangSC-Medium"/>
          <w:color w:val="333333"/>
          <w:sz w:val="20"/>
          <w:shd w:val="clear" w:color="auto" w:fill="FFFFFF"/>
        </w:rPr>
        <w:t>兆瓦小时</w:t>
      </w:r>
      <w:r>
        <w:rPr>
          <w:rFonts w:hint="eastAsia"/>
        </w:rPr>
        <w:t xml:space="preserve">（MWh）； </w:t>
      </w:r>
    </w:p>
    <w:p w14:paraId="45FD98FA">
      <w:pPr>
        <w:pStyle w:val="60"/>
        <w:ind w:firstLine="420"/>
      </w:pPr>
      <m:oMath>
        <m:sSub>
          <m:sSubPr>
            <m:ctrlPr>
              <w:rPr>
                <w:rFonts w:ascii="Cambria Math" w:hAnsi="Cambria Math"/>
                <w:i/>
                <w:iCs/>
              </w:rPr>
            </m:ctrlPr>
          </m:sSubPr>
          <m:e>
            <m:r>
              <m:rPr/>
              <w:rPr>
                <w:rFonts w:hint="eastAsia" w:ascii="Cambria Math" w:hAnsi="Cambria Math"/>
              </w:rPr>
              <m:t>AD</m:t>
            </m:r>
            <m:ctrlPr>
              <w:rPr>
                <w:rFonts w:ascii="Cambria Math" w:hAnsi="Cambria Math"/>
                <w:i/>
                <w:iCs/>
              </w:rPr>
            </m:ctrlPr>
          </m:e>
          <m:sub>
            <m:r>
              <m:rPr/>
              <w:rPr>
                <w:rFonts w:hint="eastAsia" w:ascii="Cambria Math" w:hAnsi="Cambria Math"/>
              </w:rPr>
              <m:t>热力</m:t>
            </m:r>
            <m:ctrlPr>
              <w:rPr>
                <w:rFonts w:ascii="Cambria Math" w:hAnsi="Cambria Math"/>
                <w:i/>
                <w:iCs/>
              </w:rPr>
            </m:ctrlPr>
          </m:sub>
        </m:sSub>
      </m:oMath>
      <w:r>
        <w:rPr>
          <w:rFonts w:hint="eastAsia" w:hAnsi="Cambria Math"/>
          <w:iCs/>
        </w:rPr>
        <w:t>——</w:t>
      </w:r>
      <w:r>
        <w:rPr>
          <w:rFonts w:hint="eastAsia"/>
        </w:rPr>
        <w:t>仓库的净购入使用的热量，单位为百万千焦（GJ）</w:t>
      </w:r>
      <w:r>
        <w:rPr>
          <w:rFonts w:hint="eastAsia"/>
          <w:lang w:eastAsia="zh-CN"/>
        </w:rPr>
        <w:t>；</w:t>
      </w:r>
    </w:p>
    <w:p w14:paraId="2CE282F7">
      <w:pPr>
        <w:pStyle w:val="60"/>
        <w:ind w:firstLine="420"/>
      </w:pPr>
      <m:oMath>
        <m:sSub>
          <m:sSubPr>
            <m:ctrlPr>
              <w:rPr>
                <w:rFonts w:ascii="Cambria Math" w:hAnsi="Cambria Math"/>
                <w:i/>
                <w:iCs/>
              </w:rPr>
            </m:ctrlPr>
          </m:sSubPr>
          <m:e>
            <m:r>
              <m:rPr/>
              <w:rPr>
                <w:rFonts w:hint="eastAsia" w:ascii="Cambria Math" w:hAnsi="Cambria Math"/>
              </w:rPr>
              <m:t>E</m:t>
            </m:r>
            <m:r>
              <m:rPr/>
              <w:rPr>
                <w:rFonts w:ascii="Cambria Math" w:hAnsi="Cambria Math"/>
              </w:rPr>
              <m:t>F</m:t>
            </m:r>
            <m:ctrlPr>
              <w:rPr>
                <w:rFonts w:ascii="Cambria Math" w:hAnsi="Cambria Math"/>
                <w:i/>
                <w:iCs/>
              </w:rPr>
            </m:ctrlPr>
          </m:e>
          <m:sub>
            <m:r>
              <m:rPr/>
              <w:rPr>
                <w:rFonts w:hint="eastAsia" w:ascii="Cambria Math" w:hAnsi="Cambria Math"/>
              </w:rPr>
              <m:t>电</m:t>
            </m:r>
            <m:r>
              <m:rPr>
                <m:sty m:val="p"/>
              </m:rPr>
              <w:rPr>
                <w:rFonts w:hint="eastAsia" w:ascii="Cambria Math" w:hAnsi="Cambria Math"/>
              </w:rPr>
              <m:t>力</m:t>
            </m:r>
            <m:ctrlPr>
              <w:rPr>
                <w:rFonts w:ascii="Cambria Math" w:hAnsi="Cambria Math"/>
                <w:i/>
                <w:iCs/>
              </w:rPr>
            </m:ctrlPr>
          </m:sub>
        </m:sSub>
      </m:oMath>
      <w:r>
        <w:rPr>
          <w:rFonts w:hint="eastAsia" w:hAnsi="Cambria Math"/>
          <w:iCs/>
        </w:rPr>
        <w:t>——</w:t>
      </w:r>
      <w:r>
        <w:rPr>
          <w:rFonts w:hint="eastAsia"/>
        </w:rPr>
        <w:t>区域电网年平均供电排放因子，单位为吨二氧化碳每兆瓦小时（t</w:t>
      </w:r>
      <w:r>
        <w:t>CO₂</w:t>
      </w:r>
      <w:r>
        <w:rPr>
          <w:rFonts w:hint="eastAsia"/>
        </w:rPr>
        <w:t>/MWh）；</w:t>
      </w:r>
    </w:p>
    <w:p w14:paraId="58C62EE0">
      <w:pPr>
        <w:pStyle w:val="60"/>
        <w:ind w:firstLine="420"/>
      </w:pPr>
      <m:oMath>
        <m:sSub>
          <m:sSubPr>
            <m:ctrlPr>
              <w:rPr>
                <w:rFonts w:ascii="Cambria Math" w:hAnsi="Cambria Math"/>
                <w:i/>
                <w:iCs/>
              </w:rPr>
            </m:ctrlPr>
          </m:sSubPr>
          <m:e>
            <m:r>
              <m:rPr/>
              <w:rPr>
                <w:rFonts w:hint="eastAsia" w:ascii="Cambria Math" w:hAnsi="Cambria Math"/>
              </w:rPr>
              <m:t>EF</m:t>
            </m:r>
            <m:ctrlPr>
              <w:rPr>
                <w:rFonts w:ascii="Cambria Math" w:hAnsi="Cambria Math"/>
                <w:i/>
                <w:iCs/>
              </w:rPr>
            </m:ctrlPr>
          </m:e>
          <m:sub>
            <m:r>
              <m:rPr/>
              <w:rPr>
                <w:rFonts w:hint="eastAsia" w:ascii="Cambria Math" w:hAnsi="Cambria Math"/>
              </w:rPr>
              <m:t>热力</m:t>
            </m:r>
            <m:ctrlPr>
              <w:rPr>
                <w:rFonts w:ascii="Cambria Math" w:hAnsi="Cambria Math"/>
                <w:i/>
                <w:iCs/>
              </w:rPr>
            </m:ctrlPr>
          </m:sub>
        </m:sSub>
      </m:oMath>
      <w:r>
        <w:rPr>
          <w:rFonts w:hint="eastAsia" w:hAnsi="Cambria Math"/>
          <w:iCs/>
        </w:rPr>
        <w:t>——</w:t>
      </w:r>
      <w:r>
        <w:rPr>
          <w:rFonts w:hint="eastAsia"/>
        </w:rPr>
        <w:t>热力供应的排放因子，单位为吨二氧化碳每百万千焦（t</w:t>
      </w:r>
      <w:r>
        <w:t>CO₂</w:t>
      </w:r>
      <w:r>
        <w:rPr>
          <w:rFonts w:hint="eastAsia"/>
        </w:rPr>
        <w:t>/GJ）。</w:t>
      </w:r>
    </w:p>
    <w:p w14:paraId="46011F7E">
      <w:pPr>
        <w:pStyle w:val="82"/>
        <w:spacing w:before="120" w:after="120"/>
      </w:pPr>
      <w:bookmarkStart w:id="93" w:name="_Toc205565194"/>
      <w:bookmarkStart w:id="94" w:name="_Toc206512929"/>
      <w:bookmarkStart w:id="95" w:name="_Toc28259"/>
      <w:r>
        <w:rPr>
          <w:rFonts w:hint="eastAsia"/>
        </w:rPr>
        <w:t>仓</w:t>
      </w:r>
      <w:r>
        <w:rPr>
          <w:rFonts w:hint="eastAsia"/>
          <w:lang w:val="en-US" w:eastAsia="zh-CN"/>
        </w:rPr>
        <w:t>储园区</w:t>
      </w:r>
      <w:r>
        <w:rPr>
          <w:rFonts w:hint="eastAsia"/>
        </w:rPr>
        <w:t>当年温室气体排放量（</w:t>
      </w:r>
      <m:oMath>
        <m:sSub>
          <m:sSubPr>
            <m:ctrlPr>
              <w:rPr>
                <w:rFonts w:ascii="Cambria Math" w:hAnsi="Cambria Math"/>
                <w:i/>
              </w:rPr>
            </m:ctrlPr>
          </m:sSubPr>
          <m:e>
            <m:r>
              <m:rPr/>
              <w:rPr>
                <w:rFonts w:ascii="Cambria Math" w:hAnsi="Cambria Math"/>
              </w:rPr>
              <m:t>E</m:t>
            </m:r>
            <m:ctrlPr>
              <w:rPr>
                <w:rFonts w:ascii="Cambria Math" w:hAnsi="Cambria Math"/>
                <w:i/>
              </w:rPr>
            </m:ctrlPr>
          </m:e>
          <m:sub>
            <m:sSub>
              <m:sSubPr>
                <m:ctrlPr>
                  <w:rPr>
                    <w:rFonts w:ascii="Cambria Math" w:hAnsi="Cambria Math"/>
                    <w:i/>
                  </w:rPr>
                </m:ctrlPr>
              </m:sSubPr>
              <m:e>
                <m:r>
                  <m:rPr/>
                  <w:rPr>
                    <w:rFonts w:ascii="Cambria Math" w:hAnsi="Cambria Math"/>
                  </w:rPr>
                  <m:t>CO</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sub>
        </m:sSub>
      </m:oMath>
      <w:r>
        <w:rPr>
          <w:rFonts w:hint="eastAsia"/>
        </w:rPr>
        <w:t>）</w:t>
      </w:r>
      <w:bookmarkEnd w:id="93"/>
      <w:bookmarkEnd w:id="94"/>
      <w:bookmarkEnd w:id="95"/>
    </w:p>
    <w:p w14:paraId="3421EFA1">
      <w:pPr>
        <w:pStyle w:val="117"/>
        <w:rPr>
          <w:rFonts w:hint="eastAsia"/>
        </w:rPr>
      </w:pPr>
      <w:r>
        <w:tab/>
      </w:r>
      <m:oMath>
        <m:sSub>
          <m:sSubPr>
            <m:ctrlPr>
              <w:rPr>
                <w:rFonts w:ascii="Cambria Math" w:hAnsi="Cambria Math"/>
                <w:i/>
              </w:rPr>
            </m:ctrlPr>
          </m:sSubPr>
          <m:e>
            <m:r>
              <m:rPr/>
              <w:rPr>
                <w:rFonts w:ascii="Cambria Math" w:hAnsi="Cambria Math"/>
              </w:rPr>
              <m:t>E</m:t>
            </m:r>
            <m:ctrlPr>
              <w:rPr>
                <w:rFonts w:ascii="Cambria Math" w:hAnsi="Cambria Math"/>
                <w:i/>
              </w:rPr>
            </m:ctrlPr>
          </m:e>
          <m:sub>
            <m:sSub>
              <m:sSubPr>
                <m:ctrlPr>
                  <w:rPr>
                    <w:rFonts w:ascii="Cambria Math" w:hAnsi="Cambria Math"/>
                    <w:i/>
                  </w:rPr>
                </m:ctrlPr>
              </m:sSubPr>
              <m:e>
                <m:r>
                  <m:rPr/>
                  <w:rPr>
                    <w:rFonts w:ascii="Cambria Math" w:hAnsi="Cambria Math"/>
                  </w:rPr>
                  <m:t>CO</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类别一</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电力</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热力</m:t>
            </m:r>
            <m:ctrlPr>
              <w:rPr>
                <w:rFonts w:ascii="Cambria Math" w:hAnsi="Cambria Math"/>
                <w:i/>
              </w:rPr>
            </m:ctrlPr>
          </m:sub>
        </m:sSub>
        <m:r>
          <m:rPr>
            <m:sty m:val="p"/>
          </m:rPr>
          <w:rPr>
            <w:rFonts w:ascii="Cambria Math" w:hAnsi="Cambria Math"/>
          </w:rPr>
          <m:t xml:space="preserve"> </m:t>
        </m:r>
      </m:oMath>
      <w:r>
        <w:rPr>
          <w:rFonts w:ascii="微软雅黑" w:hAnsi="微软雅黑" w:eastAsia="微软雅黑"/>
        </w:rPr>
        <w:tab/>
      </w:r>
      <w:r>
        <w:t>(</w:t>
      </w:r>
      <w:r>
        <w:rPr>
          <w:rFonts w:hint="eastAsia"/>
        </w:rPr>
        <w:t>4</w:t>
      </w:r>
      <w:r>
        <w:t>)</w:t>
      </w:r>
    </w:p>
    <w:p w14:paraId="14F2B893">
      <w:pPr>
        <w:pStyle w:val="216"/>
        <w:numPr>
          <w:ilvl w:val="0"/>
          <w:numId w:val="0"/>
        </w:numPr>
        <w:ind w:firstLine="420" w:firstLineChars="200"/>
        <w:rPr>
          <w:rFonts w:hAnsi="Cambria Math"/>
        </w:rPr>
      </w:pPr>
      <w:r>
        <w:rPr>
          <w:rFonts w:hint="eastAsia" w:hAnsi="Cambria Math"/>
        </w:rPr>
        <w:t>式中：</w:t>
      </w:r>
    </w:p>
    <w:p w14:paraId="3E9FA503">
      <w:pPr>
        <w:pStyle w:val="216"/>
        <w:numPr>
          <w:ilvl w:val="0"/>
          <w:numId w:val="0"/>
        </w:numPr>
        <w:ind w:firstLine="420" w:firstLineChars="200"/>
      </w:pPr>
      <m:oMath>
        <m:sSub>
          <m:sSubPr>
            <m:ctrlPr>
              <w:rPr>
                <w:rFonts w:ascii="Cambria Math" w:hAnsi="Cambria Math"/>
                <w:i/>
                <w:iCs/>
                <w:szCs w:val="21"/>
              </w:rPr>
            </m:ctrlPr>
          </m:sSubPr>
          <m:e>
            <m:r>
              <m:rPr/>
              <w:rPr>
                <w:rFonts w:ascii="Cambria Math" w:hAnsi="Cambria Math"/>
                <w:szCs w:val="21"/>
              </w:rPr>
              <m:t xml:space="preserve">E </m:t>
            </m:r>
            <m:ctrlPr>
              <w:rPr>
                <w:rFonts w:ascii="Cambria Math" w:hAnsi="Cambria Math"/>
                <w:i/>
                <w:iCs/>
                <w:szCs w:val="21"/>
              </w:rPr>
            </m:ctrlPr>
          </m:e>
          <m:sub>
            <m:r>
              <m:rPr/>
              <w:rPr>
                <w:rFonts w:hint="eastAsia" w:ascii="Cambria Math" w:hAnsi="Cambria Math"/>
                <w:szCs w:val="21"/>
              </w:rPr>
              <m:t>类别</m:t>
            </m:r>
            <m:r>
              <m:rPr/>
              <w:rPr>
                <w:rFonts w:ascii="Cambria Math" w:hAnsi="Cambria Math"/>
                <w:szCs w:val="21"/>
              </w:rPr>
              <m:t>一</m:t>
            </m:r>
            <m:ctrlPr>
              <w:rPr>
                <w:rFonts w:ascii="Cambria Math" w:hAnsi="Cambria Math"/>
                <w:i/>
                <w:iCs/>
                <w:szCs w:val="21"/>
              </w:rPr>
            </m:ctrlPr>
          </m:sub>
        </m:sSub>
      </m:oMath>
      <w:r>
        <w:rPr>
          <w:rFonts w:hint="eastAsia" w:ascii="Times New Roman"/>
          <w:position w:val="1"/>
          <w:sz w:val="18"/>
          <w:szCs w:val="18"/>
        </w:rPr>
        <w:t>、</w:t>
      </w:r>
      <m:oMath>
        <m:sSub>
          <m:sSubPr>
            <m:ctrlPr>
              <w:rPr>
                <w:rFonts w:ascii="Cambria Math" w:hAnsi="Cambria Math"/>
                <w:i/>
                <w:iCs/>
                <w:szCs w:val="21"/>
              </w:rPr>
            </m:ctrlPr>
          </m:sSubPr>
          <m:e>
            <m:r>
              <m:rPr/>
              <w:rPr>
                <w:rFonts w:ascii="Cambria Math" w:hAnsi="Cambria Math"/>
                <w:szCs w:val="21"/>
              </w:rPr>
              <m:t xml:space="preserve">E </m:t>
            </m:r>
            <m:ctrlPr>
              <w:rPr>
                <w:rFonts w:ascii="Cambria Math" w:hAnsi="Cambria Math"/>
                <w:i/>
                <w:iCs/>
                <w:szCs w:val="21"/>
              </w:rPr>
            </m:ctrlPr>
          </m:e>
          <m:sub>
            <m:r>
              <m:rPr/>
              <w:rPr>
                <w:rFonts w:hint="eastAsia" w:ascii="Cambria Math" w:hAnsi="Cambria Math"/>
                <w:szCs w:val="21"/>
              </w:rPr>
              <m:t>电力</m:t>
            </m:r>
            <m:ctrlPr>
              <w:rPr>
                <w:rFonts w:ascii="Cambria Math" w:hAnsi="Cambria Math"/>
                <w:i/>
                <w:iCs/>
                <w:szCs w:val="21"/>
              </w:rPr>
            </m:ctrlPr>
          </m:sub>
        </m:sSub>
      </m:oMath>
      <w:r>
        <w:rPr>
          <w:rFonts w:hint="eastAsia" w:ascii="Times New Roman"/>
          <w:position w:val="1"/>
          <w:sz w:val="18"/>
          <w:szCs w:val="18"/>
        </w:rPr>
        <w:t>、</w:t>
      </w:r>
      <m:oMath>
        <m:sSub>
          <m:sSubPr>
            <m:ctrlPr>
              <w:rPr>
                <w:rFonts w:ascii="Cambria Math" w:hAnsi="Cambria Math"/>
                <w:i/>
                <w:iCs/>
                <w:szCs w:val="21"/>
              </w:rPr>
            </m:ctrlPr>
          </m:sSubPr>
          <m:e>
            <m:r>
              <m:rPr/>
              <w:rPr>
                <w:rFonts w:ascii="Cambria Math" w:hAnsi="Cambria Math"/>
                <w:szCs w:val="21"/>
              </w:rPr>
              <m:t xml:space="preserve">E </m:t>
            </m:r>
            <m:ctrlPr>
              <w:rPr>
                <w:rFonts w:ascii="Cambria Math" w:hAnsi="Cambria Math"/>
                <w:i/>
                <w:iCs/>
                <w:szCs w:val="21"/>
              </w:rPr>
            </m:ctrlPr>
          </m:e>
          <m:sub>
            <m:r>
              <m:rPr/>
              <w:rPr>
                <w:rFonts w:hint="eastAsia" w:ascii="Cambria Math" w:hAnsi="Cambria Math"/>
                <w:szCs w:val="21"/>
              </w:rPr>
              <m:t>热力</m:t>
            </m:r>
            <m:ctrlPr>
              <w:rPr>
                <w:rFonts w:ascii="Cambria Math" w:hAnsi="Cambria Math"/>
                <w:i/>
                <w:iCs/>
                <w:szCs w:val="21"/>
              </w:rPr>
            </m:ctrlPr>
          </m:sub>
        </m:sSub>
      </m:oMath>
      <w:r>
        <w:rPr>
          <w:rFonts w:hint="eastAsia"/>
        </w:rPr>
        <w:t xml:space="preserve">  的计算见附录 A.1、 A.2 。</w:t>
      </w:r>
    </w:p>
    <w:p w14:paraId="0D8A341E">
      <w:pPr>
        <w:pStyle w:val="82"/>
        <w:spacing w:before="120" w:after="120"/>
        <w:rPr>
          <w:iCs/>
        </w:rPr>
      </w:pPr>
      <w:bookmarkStart w:id="96" w:name="_Toc206512930"/>
      <w:bookmarkStart w:id="97" w:name="_Toc205565195"/>
      <w:bookmarkStart w:id="98" w:name="_Toc26971"/>
      <m:oMath>
        <m:r>
          <m:rPr>
            <m:sty m:val="p"/>
          </m:rPr>
          <w:rPr>
            <w:rFonts w:hint="eastAsia" w:ascii="Cambria Math" w:hAnsi="Cambria Math"/>
            <w:szCs w:val="21"/>
          </w:rPr>
          <m:t>可再生能源减排量</m:t>
        </m:r>
      </m:oMath>
      <w:r>
        <w:rPr>
          <w:rFonts w:hint="eastAsia" w:hAnsi="Cambria Math"/>
          <w:iCs/>
          <w:szCs w:val="21"/>
        </w:rPr>
        <w:t>（</w:t>
      </w:r>
      <w:r>
        <w:rPr>
          <w:rFonts w:hint="eastAsia"/>
        </w:rPr>
        <w:t xml:space="preserve"> </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szCs w:val="21"/>
              </w:rPr>
              <m:t>可再生能源减排量</m:t>
            </m:r>
            <m:ctrlPr>
              <w:rPr>
                <w:rFonts w:ascii="Cambria Math" w:hAnsi="Cambria Math"/>
                <w:i/>
              </w:rPr>
            </m:ctrlPr>
          </m:sub>
        </m:sSub>
      </m:oMath>
      <w:r>
        <w:rPr>
          <w:rFonts w:hint="eastAsia" w:hAnsi="Cambria Math"/>
          <w:iCs/>
          <w:szCs w:val="21"/>
        </w:rPr>
        <w:t>）</w:t>
      </w:r>
      <w:bookmarkEnd w:id="96"/>
      <w:bookmarkEnd w:id="97"/>
      <w:bookmarkEnd w:id="98"/>
    </w:p>
    <w:p w14:paraId="09FE1614">
      <w:pPr>
        <w:pStyle w:val="60"/>
        <w:ind w:firstLine="420"/>
      </w:pPr>
      <w:r>
        <w:rPr>
          <w:rFonts w:hint="eastAsia"/>
        </w:rPr>
        <w:t>核算边界内，生物质能源、太阳能、光能、沼气等可再生能源减少的二氧化碳排放量，</w:t>
      </w:r>
      <w:r>
        <w:rPr>
          <w:rFonts w:hint="eastAsia" w:ascii="Times New Roman"/>
        </w:rPr>
        <w:t>单位为</w:t>
      </w:r>
      <w:r>
        <w:rPr>
          <w:rFonts w:hint="eastAsia"/>
        </w:rPr>
        <w:t>吨二氧化碳</w:t>
      </w:r>
      <w:r>
        <w:rPr>
          <w:rFonts w:hint="eastAsia" w:hAnsi="宋体" w:cs="宋体"/>
        </w:rPr>
        <w:t>（tCO₂）</w:t>
      </w:r>
      <w:r>
        <w:rPr>
          <w:rFonts w:hint="eastAsia"/>
        </w:rPr>
        <w:t>，计算公式见公式（5）</w:t>
      </w:r>
    </w:p>
    <w:p w14:paraId="1D5F56B0">
      <w:pPr>
        <w:pStyle w:val="60"/>
        <w:ind w:firstLine="2730" w:firstLineChars="1300"/>
        <w:rPr>
          <w:rFonts w:hAnsi="Cambria Math"/>
          <w:iCs/>
          <w:szCs w:val="21"/>
        </w:rPr>
      </w:pPr>
      <w:r>
        <w:rPr>
          <w:rFonts w:hint="eastAsia"/>
        </w:rPr>
        <w:t xml:space="preserve"> </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szCs w:val="21"/>
              </w:rPr>
              <m:t>可再生能源减排量</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hint="eastAsia" w:ascii="Cambria Math" w:hAnsi="Cambria Math"/>
                <w:szCs w:val="21"/>
              </w:rPr>
              <m:t>可再生能源量</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hint="eastAsia" w:ascii="Cambria Math" w:hAnsi="Cambria Math"/>
                <w:szCs w:val="21"/>
              </w:rPr>
              <m:t>电</m:t>
            </m:r>
            <m:ctrlPr>
              <w:rPr>
                <w:rFonts w:ascii="Cambria Math" w:hAnsi="Cambria Math"/>
                <w:i/>
              </w:rPr>
            </m:ctrlPr>
          </m:sub>
        </m:sSub>
        <m:r>
          <m:rPr>
            <m:sty m:val="p"/>
          </m:rPr>
          <w:rPr>
            <w:rFonts w:ascii="Cambria Math" w:hAnsi="Cambria Math"/>
          </w:rPr>
          <m:t xml:space="preserve"> </m:t>
        </m:r>
      </m:oMath>
      <w:r>
        <w:rPr>
          <w:rFonts w:hint="eastAsia" w:ascii="微软雅黑" w:hAnsi="微软雅黑" w:eastAsia="微软雅黑"/>
        </w:rPr>
        <w:t>………………………………………</w:t>
      </w:r>
      <w:r>
        <w:t>(</w:t>
      </w:r>
      <w:r>
        <w:rPr>
          <w:rFonts w:hint="eastAsia"/>
        </w:rPr>
        <w:t>5</w:t>
      </w:r>
      <w:r>
        <w:t>)</w:t>
      </w:r>
    </w:p>
    <w:p w14:paraId="6D8D6ABD">
      <w:pPr>
        <w:pStyle w:val="216"/>
        <w:numPr>
          <w:ilvl w:val="0"/>
          <w:numId w:val="0"/>
        </w:numPr>
        <w:ind w:firstLine="420" w:firstLineChars="200"/>
        <w:rPr>
          <w:rFonts w:hint="eastAsia" w:hAnsi="宋体" w:cs="宋体"/>
        </w:rPr>
      </w:pPr>
      <w:r>
        <w:rPr>
          <w:rFonts w:hint="eastAsia" w:hAnsi="Cambria Math"/>
        </w:rPr>
        <w:t>式中：</w:t>
      </w:r>
    </w:p>
    <w:p w14:paraId="6544B577">
      <w:pPr>
        <w:pStyle w:val="60"/>
        <w:ind w:firstLine="420"/>
        <w:rPr>
          <w:rFonts w:hint="eastAsia" w:hAnsi="宋体" w:cs="宋体"/>
        </w:rPr>
      </w:pPr>
      <m:oMath>
        <m:sSub>
          <m:sSubPr>
            <m:ctrlPr>
              <w:rPr>
                <w:rFonts w:hint="eastAsia" w:ascii="Cambria Math" w:hAnsi="Cambria Math" w:cs="宋体"/>
                <w:i/>
                <w:iCs/>
                <w:szCs w:val="21"/>
              </w:rPr>
            </m:ctrlPr>
          </m:sSubPr>
          <m:e>
            <m:r>
              <m:rPr/>
              <w:rPr>
                <w:rFonts w:hint="eastAsia" w:ascii="Cambria Math" w:hAnsi="Cambria Math" w:cs="宋体"/>
                <w:szCs w:val="21"/>
              </w:rPr>
              <m:t>AD</m:t>
            </m:r>
            <m:ctrlPr>
              <w:rPr>
                <w:rFonts w:hint="eastAsia" w:ascii="Cambria Math" w:hAnsi="Cambria Math" w:cs="宋体"/>
                <w:i/>
                <w:iCs/>
                <w:szCs w:val="21"/>
              </w:rPr>
            </m:ctrlPr>
          </m:e>
          <m:sub>
            <m:r>
              <m:rPr/>
              <w:rPr>
                <w:rFonts w:hint="eastAsia" w:ascii="Cambria Math" w:hAnsi="Cambria Math"/>
                <w:szCs w:val="21"/>
              </w:rPr>
              <m:t>可再生能源量</m:t>
            </m:r>
            <m:ctrlPr>
              <w:rPr>
                <w:rFonts w:hint="eastAsia" w:ascii="Cambria Math" w:hAnsi="Cambria Math" w:cs="宋体"/>
                <w:i/>
                <w:iCs/>
                <w:szCs w:val="21"/>
              </w:rPr>
            </m:ctrlPr>
          </m:sub>
        </m:sSub>
      </m:oMath>
      <w:r>
        <w:rPr>
          <w:rFonts w:hint="eastAsia" w:hAnsi="Cambria Math" w:cs="宋体"/>
          <w:iCs/>
          <w:szCs w:val="21"/>
        </w:rPr>
        <w:t>——核算边界内，可再生资源发电量</w:t>
      </w:r>
      <w:r>
        <w:rPr>
          <w:rFonts w:hint="eastAsia" w:hAnsi="宋体" w:cs="宋体"/>
        </w:rPr>
        <w:t>，单位为</w:t>
      </w:r>
      <w:r>
        <w:rPr>
          <w:rFonts w:hint="eastAsia" w:hAnsi="宋体" w:cs="宋体"/>
          <w:color w:val="333333"/>
          <w:sz w:val="20"/>
          <w:shd w:val="clear" w:color="auto" w:fill="FFFFFF"/>
        </w:rPr>
        <w:t>兆瓦小时（</w:t>
      </w:r>
      <w:r>
        <w:rPr>
          <w:rFonts w:hint="eastAsia" w:hAnsi="宋体" w:cs="宋体"/>
        </w:rPr>
        <w:t>MWh</w:t>
      </w:r>
      <w:r>
        <w:rPr>
          <w:rFonts w:hint="eastAsia" w:hAnsi="宋体" w:cs="宋体"/>
          <w:color w:val="333333"/>
          <w:sz w:val="20"/>
          <w:shd w:val="clear" w:color="auto" w:fill="FFFFFF"/>
        </w:rPr>
        <w:t>）</w:t>
      </w:r>
      <w:r>
        <w:rPr>
          <w:rFonts w:hint="eastAsia" w:hAnsi="宋体" w:cs="宋体"/>
        </w:rPr>
        <w:t>；</w:t>
      </w:r>
    </w:p>
    <w:p w14:paraId="4EAA8734">
      <w:pPr>
        <w:pStyle w:val="60"/>
        <w:ind w:firstLine="420"/>
        <w:rPr>
          <w:rFonts w:ascii="Times New Roman"/>
        </w:rPr>
      </w:pPr>
      <m:oMath>
        <m:sSub>
          <m:sSubPr>
            <m:ctrlPr>
              <w:rPr>
                <w:rFonts w:hint="eastAsia" w:ascii="Cambria Math" w:hAnsi="Cambria Math" w:cs="宋体"/>
                <w:i/>
                <w:iCs/>
                <w:szCs w:val="21"/>
              </w:rPr>
            </m:ctrlPr>
          </m:sSubPr>
          <m:e>
            <m:r>
              <m:rPr/>
              <w:rPr>
                <w:rFonts w:hint="eastAsia" w:ascii="Cambria Math" w:hAnsi="Cambria Math" w:cs="宋体"/>
                <w:szCs w:val="21"/>
              </w:rPr>
              <m:t>EF</m:t>
            </m:r>
            <m:ctrlPr>
              <w:rPr>
                <w:rFonts w:hint="eastAsia" w:ascii="Cambria Math" w:hAnsi="Cambria Math" w:cs="宋体"/>
                <w:i/>
                <w:iCs/>
                <w:szCs w:val="21"/>
              </w:rPr>
            </m:ctrlPr>
          </m:e>
          <m:sub>
            <m:r>
              <m:rPr/>
              <w:rPr>
                <w:rFonts w:hint="eastAsia" w:ascii="Cambria Math" w:hAnsi="Cambria Math" w:cs="宋体"/>
                <w:szCs w:val="21"/>
              </w:rPr>
              <m:t>电</m:t>
            </m:r>
            <m:ctrlPr>
              <w:rPr>
                <w:rFonts w:hint="eastAsia" w:ascii="Cambria Math" w:hAnsi="Cambria Math" w:cs="宋体"/>
                <w:i/>
                <w:iCs/>
                <w:szCs w:val="21"/>
              </w:rPr>
            </m:ctrlPr>
          </m:sub>
        </m:sSub>
      </m:oMath>
      <w:r>
        <w:rPr>
          <w:rFonts w:hint="eastAsia" w:hAnsi="Cambria Math" w:cs="宋体"/>
          <w:iCs/>
          <w:szCs w:val="21"/>
        </w:rPr>
        <w:t>——</w:t>
      </w:r>
      <w:r>
        <w:rPr>
          <w:rFonts w:hint="eastAsia" w:hAnsi="宋体" w:cs="宋体"/>
        </w:rPr>
        <w:t>区域电网年平均供电排放因子，单位为吨二氧化碳每兆瓦小时（tCO₂/MWh）</w:t>
      </w:r>
      <w:r>
        <w:rPr>
          <w:rFonts w:hint="eastAsia" w:ascii="Times New Roman"/>
        </w:rPr>
        <w:t>。</w:t>
      </w:r>
    </w:p>
    <w:p w14:paraId="7F11C6F4">
      <w:pPr>
        <w:pStyle w:val="82"/>
        <w:spacing w:before="120" w:after="120"/>
      </w:pPr>
      <w:bookmarkStart w:id="99" w:name="_Toc206512931"/>
      <w:bookmarkStart w:id="100" w:name="_Toc205565196"/>
      <w:bookmarkStart w:id="101" w:name="_Toc26458"/>
      <w:r>
        <w:t>购买的绿电替代的温室气体排放量</w:t>
      </w:r>
      <w:bookmarkEnd w:id="99"/>
      <w:bookmarkEnd w:id="100"/>
      <w:bookmarkEnd w:id="101"/>
    </w:p>
    <w:p w14:paraId="680A8283">
      <w:pPr>
        <w:pStyle w:val="117"/>
        <w:rPr>
          <w:rFonts w:hint="eastAsia"/>
        </w:rPr>
      </w:pPr>
      <w:r>
        <w:tab/>
      </w:r>
      <m:oMath>
        <m:sSub>
          <m:sSubPr>
            <m:ctrlPr>
              <w:rPr>
                <w:rFonts w:ascii="Cambria Math" w:hAnsi="Cambria Math"/>
                <w:i/>
              </w:rPr>
            </m:ctrlPr>
          </m:sSubPr>
          <m:e>
            <m:r>
              <m:rPr/>
              <w:rPr>
                <w:rFonts w:ascii="Cambria Math" w:hAnsi="Cambria Math"/>
              </w:rPr>
              <m:t>E</m:t>
            </m:r>
            <m:ctrlPr>
              <w:rPr>
                <w:rFonts w:ascii="Cambria Math" w:hAnsi="Cambria Math"/>
                <w:i/>
              </w:rPr>
            </m:ctrlPr>
          </m:e>
          <m:sub>
            <m:sSub>
              <m:sSubPr>
                <m:ctrlPr>
                  <w:rPr>
                    <w:rFonts w:ascii="Cambria Math" w:hAnsi="Cambria Math"/>
                    <w:i/>
                  </w:rPr>
                </m:ctrlPr>
              </m:sSubPr>
              <m:e>
                <m:r>
                  <m:rPr/>
                  <w:rPr>
                    <w:rFonts w:ascii="Cambria Math" w:hAnsi="Cambria Math"/>
                  </w:rPr>
                  <m:t>CO</m:t>
                </m:r>
                <m:ctrlPr>
                  <w:rPr>
                    <w:rFonts w:ascii="Cambria Math" w:hAnsi="Cambria Math"/>
                    <w:i/>
                  </w:rPr>
                </m:ctrlPr>
              </m:e>
              <m:sub>
                <m:r>
                  <m:rPr/>
                  <w:rPr>
                    <w:rFonts w:ascii="Cambria Math" w:hAnsi="Cambria Math"/>
                  </w:rPr>
                  <m:t>2</m:t>
                </m:r>
                <m:ctrlPr>
                  <w:rPr>
                    <w:rFonts w:ascii="Cambria Math" w:hAnsi="Cambria Math"/>
                    <w:i/>
                  </w:rPr>
                </m:ctrlPr>
              </m:sub>
            </m:sSub>
            <m:r>
              <m:rPr/>
              <w:rPr>
                <w:rFonts w:hint="eastAsia" w:ascii="Cambria Math" w:hAnsi="Cambria Math"/>
              </w:rPr>
              <m:t>绿电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hint="eastAsia" w:ascii="Cambria Math" w:hAnsi="Cambria Math"/>
              </w:rPr>
              <m:t>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hint="eastAsia" w:ascii="Cambria Math" w:hAnsi="Cambria Math"/>
              </w:rPr>
              <m:t>电</m:t>
            </m:r>
            <m:ctrlPr>
              <w:rPr>
                <w:rFonts w:ascii="Cambria Math" w:hAnsi="Cambria Math"/>
                <w:i/>
              </w:rPr>
            </m:ctrlPr>
          </m:sub>
        </m:sSub>
        <m:r>
          <m:rPr>
            <m:sty m:val="p"/>
          </m:rPr>
          <w:rPr>
            <w:rFonts w:ascii="Cambria Math" w:hAnsi="Cambria Math"/>
          </w:rPr>
          <m:t xml:space="preserve"> </m:t>
        </m:r>
      </m:oMath>
      <w:r>
        <w:rPr>
          <w:rFonts w:ascii="微软雅黑" w:hAnsi="微软雅黑" w:eastAsia="微软雅黑"/>
        </w:rPr>
        <w:tab/>
      </w:r>
      <w:r>
        <w:t>(</w:t>
      </w:r>
      <w:r>
        <w:rPr>
          <w:rFonts w:hint="eastAsia"/>
        </w:rPr>
        <w:t>6</w:t>
      </w:r>
      <w:r>
        <w:t>)</w:t>
      </w:r>
    </w:p>
    <w:p w14:paraId="763DCFCD">
      <w:pPr>
        <w:pStyle w:val="59"/>
        <w:ind w:firstLine="420"/>
      </w:pPr>
      <w:r>
        <w:rPr>
          <w:rFonts w:hint="eastAsia"/>
        </w:rPr>
        <w:t>式中：</w:t>
      </w:r>
    </w:p>
    <w:p w14:paraId="3C59E11C">
      <w:pPr>
        <w:pStyle w:val="60"/>
        <w:ind w:firstLine="420"/>
        <w:rPr>
          <w:rFonts w:hint="eastAsia" w:hAnsi="宋体" w:cs="宋体"/>
        </w:rPr>
      </w:pPr>
      <m:oMath>
        <m:sSub>
          <m:sSubPr>
            <m:ctrlPr>
              <w:rPr>
                <w:rFonts w:ascii="Cambria Math" w:hAnsi="Cambria Math"/>
                <w:i/>
                <w:iCs/>
                <w:szCs w:val="21"/>
              </w:rPr>
            </m:ctrlPr>
          </m:sSubPr>
          <m:e>
            <m:r>
              <m:rPr/>
              <w:rPr>
                <w:rFonts w:ascii="Cambria Math" w:hAnsi="Cambria Math"/>
                <w:szCs w:val="21"/>
              </w:rPr>
              <m:t>E</m:t>
            </m:r>
            <m:ctrlPr>
              <w:rPr>
                <w:rFonts w:ascii="Cambria Math" w:hAnsi="Cambria Math"/>
                <w:i/>
                <w:iCs/>
                <w:szCs w:val="21"/>
              </w:rPr>
            </m:ctrlPr>
          </m:e>
          <m:sub>
            <m:r>
              <m:rPr/>
              <w:rPr>
                <w:rFonts w:ascii="Cambria Math" w:hAnsi="Cambria Math"/>
                <w:position w:val="-6"/>
                <w:szCs w:val="21"/>
              </w:rPr>
              <m:t>CO₂</m:t>
            </m:r>
            <m:r>
              <m:rPr/>
              <w:rPr>
                <w:rFonts w:hint="eastAsia" w:ascii="Cambria Math" w:hAnsi="Cambria Math"/>
                <w:position w:val="-6"/>
                <w:szCs w:val="21"/>
              </w:rPr>
              <m:t>绿电</m:t>
            </m:r>
            <m:ctrlPr>
              <w:rPr>
                <w:rFonts w:ascii="Cambria Math" w:hAnsi="Cambria Math"/>
                <w:i/>
                <w:iCs/>
                <w:szCs w:val="21"/>
              </w:rPr>
            </m:ctrlPr>
          </m:sub>
        </m:sSub>
      </m:oMath>
      <w:r>
        <w:rPr>
          <w:rFonts w:hint="eastAsia" w:hAnsi="Cambria Math"/>
          <w:iCs/>
          <w:szCs w:val="21"/>
        </w:rPr>
        <w:t>——</w:t>
      </w:r>
      <w:r>
        <w:rPr>
          <w:rFonts w:hint="eastAsia" w:ascii="Times New Roman"/>
        </w:rPr>
        <w:t>仓库净购入绿色电力产生的排放，单位为</w:t>
      </w:r>
      <w:r>
        <w:rPr>
          <w:rFonts w:hint="eastAsia"/>
        </w:rPr>
        <w:t>吨二氧化碳</w:t>
      </w:r>
      <w:r>
        <w:rPr>
          <w:rFonts w:hint="eastAsia" w:hAnsi="宋体" w:cs="宋体"/>
        </w:rPr>
        <w:t>（tCO₂）；</w:t>
      </w:r>
    </w:p>
    <w:p w14:paraId="5F1DCFE7">
      <w:pPr>
        <w:pStyle w:val="60"/>
        <w:ind w:firstLine="420"/>
        <w:rPr>
          <w:rFonts w:hint="eastAsia" w:hAnsi="宋体" w:cs="宋体"/>
        </w:rPr>
      </w:pPr>
      <m:oMath>
        <m:sSub>
          <m:sSubPr>
            <m:ctrlPr>
              <w:rPr>
                <w:rFonts w:hint="eastAsia" w:ascii="Cambria Math" w:hAnsi="Cambria Math" w:cs="宋体"/>
                <w:i/>
                <w:iCs/>
                <w:szCs w:val="21"/>
              </w:rPr>
            </m:ctrlPr>
          </m:sSubPr>
          <m:e>
            <m:r>
              <m:rPr/>
              <w:rPr>
                <w:rFonts w:hint="eastAsia" w:ascii="Cambria Math" w:hAnsi="Cambria Math" w:cs="宋体"/>
                <w:szCs w:val="21"/>
              </w:rPr>
              <m:t>AD</m:t>
            </m:r>
            <m:ctrlPr>
              <w:rPr>
                <w:rFonts w:hint="eastAsia" w:ascii="Cambria Math" w:hAnsi="Cambria Math" w:cs="宋体"/>
                <w:i/>
                <w:iCs/>
                <w:szCs w:val="21"/>
              </w:rPr>
            </m:ctrlPr>
          </m:e>
          <m:sub>
            <m:r>
              <m:rPr/>
              <w:rPr>
                <w:rFonts w:hint="eastAsia" w:ascii="Cambria Math" w:hAnsi="Cambria Math" w:cs="宋体"/>
                <w:szCs w:val="21"/>
              </w:rPr>
              <m:t>电</m:t>
            </m:r>
            <m:ctrlPr>
              <w:rPr>
                <w:rFonts w:hint="eastAsia" w:ascii="Cambria Math" w:hAnsi="Cambria Math" w:cs="宋体"/>
                <w:i/>
                <w:iCs/>
                <w:szCs w:val="21"/>
              </w:rPr>
            </m:ctrlPr>
          </m:sub>
        </m:sSub>
      </m:oMath>
      <w:r>
        <w:rPr>
          <w:rFonts w:hint="eastAsia" w:hAnsi="Cambria Math" w:cs="宋体"/>
          <w:iCs/>
          <w:szCs w:val="21"/>
        </w:rPr>
        <w:t>——</w:t>
      </w:r>
      <w:r>
        <w:rPr>
          <w:rFonts w:hint="eastAsia" w:hAnsi="宋体" w:cs="宋体"/>
        </w:rPr>
        <w:t>仓库的净购入绿色电力的量，单位为</w:t>
      </w:r>
      <w:r>
        <w:rPr>
          <w:rFonts w:hint="eastAsia" w:hAnsi="宋体" w:cs="宋体"/>
          <w:color w:val="333333"/>
          <w:sz w:val="20"/>
          <w:shd w:val="clear" w:color="auto" w:fill="FFFFFF"/>
        </w:rPr>
        <w:t>兆瓦小时（</w:t>
      </w:r>
      <w:r>
        <w:rPr>
          <w:rFonts w:hint="eastAsia" w:hAnsi="宋体" w:cs="宋体"/>
        </w:rPr>
        <w:t>MWh</w:t>
      </w:r>
      <w:r>
        <w:rPr>
          <w:rFonts w:hint="eastAsia" w:hAnsi="宋体" w:cs="宋体"/>
          <w:color w:val="333333"/>
          <w:sz w:val="20"/>
          <w:shd w:val="clear" w:color="auto" w:fill="FFFFFF"/>
        </w:rPr>
        <w:t>）</w:t>
      </w:r>
      <w:r>
        <w:rPr>
          <w:rFonts w:hint="eastAsia" w:hAnsi="宋体" w:cs="宋体"/>
        </w:rPr>
        <w:t>；</w:t>
      </w:r>
    </w:p>
    <w:p w14:paraId="0F330519">
      <w:pPr>
        <w:pStyle w:val="60"/>
        <w:ind w:firstLine="420"/>
        <w:rPr>
          <w:rFonts w:ascii="Times New Roman"/>
        </w:rPr>
      </w:pPr>
      <m:oMath>
        <m:sSub>
          <m:sSubPr>
            <m:ctrlPr>
              <w:rPr>
                <w:rFonts w:hint="eastAsia" w:ascii="Cambria Math" w:hAnsi="Cambria Math" w:cs="宋体"/>
                <w:i/>
                <w:iCs/>
                <w:szCs w:val="21"/>
              </w:rPr>
            </m:ctrlPr>
          </m:sSubPr>
          <m:e>
            <m:r>
              <m:rPr/>
              <w:rPr>
                <w:rFonts w:hint="eastAsia" w:ascii="Cambria Math" w:hAnsi="Cambria Math" w:cs="宋体"/>
                <w:szCs w:val="21"/>
              </w:rPr>
              <m:t>EF</m:t>
            </m:r>
            <m:ctrlPr>
              <w:rPr>
                <w:rFonts w:hint="eastAsia" w:ascii="Cambria Math" w:hAnsi="Cambria Math" w:cs="宋体"/>
                <w:i/>
                <w:iCs/>
                <w:szCs w:val="21"/>
              </w:rPr>
            </m:ctrlPr>
          </m:e>
          <m:sub>
            <m:r>
              <m:rPr/>
              <w:rPr>
                <w:rFonts w:hint="eastAsia" w:ascii="Cambria Math" w:hAnsi="Cambria Math" w:cs="宋体"/>
                <w:szCs w:val="21"/>
              </w:rPr>
              <m:t>电</m:t>
            </m:r>
            <m:ctrlPr>
              <w:rPr>
                <w:rFonts w:hint="eastAsia" w:ascii="Cambria Math" w:hAnsi="Cambria Math" w:cs="宋体"/>
                <w:i/>
                <w:iCs/>
                <w:szCs w:val="21"/>
              </w:rPr>
            </m:ctrlPr>
          </m:sub>
        </m:sSub>
      </m:oMath>
      <w:r>
        <w:rPr>
          <w:rFonts w:hint="eastAsia" w:hAnsi="Cambria Math" w:cs="宋体"/>
          <w:iCs/>
          <w:szCs w:val="21"/>
        </w:rPr>
        <w:t>——</w:t>
      </w:r>
      <w:r>
        <w:rPr>
          <w:rFonts w:hint="eastAsia" w:hAnsi="宋体" w:cs="宋体"/>
        </w:rPr>
        <w:t>区域电网年平均供电排放因子，单位为吨二氧化碳每兆瓦小时（tCO₂/MWh）</w:t>
      </w:r>
      <w:r>
        <w:rPr>
          <w:rFonts w:hint="eastAsia" w:ascii="Times New Roman"/>
        </w:rPr>
        <w:t>。</w:t>
      </w:r>
    </w:p>
    <w:p w14:paraId="33574C40">
      <w:pPr>
        <w:pStyle w:val="82"/>
        <w:spacing w:before="120" w:after="120"/>
      </w:pPr>
      <w:bookmarkStart w:id="102" w:name="_Toc205565197"/>
      <w:bookmarkStart w:id="103" w:name="_Toc17178"/>
      <w:bookmarkStart w:id="104" w:name="_Toc206512932"/>
      <w:r>
        <w:rPr>
          <w:rFonts w:hint="eastAsia"/>
        </w:rPr>
        <w:t>购买的配额或核证减排量</w:t>
      </w:r>
      <w:bookmarkEnd w:id="102"/>
      <w:bookmarkEnd w:id="103"/>
      <w:bookmarkEnd w:id="104"/>
    </w:p>
    <w:p w14:paraId="651A9CE9">
      <w:pPr>
        <w:pStyle w:val="216"/>
        <w:numPr>
          <w:ilvl w:val="0"/>
          <w:numId w:val="0"/>
        </w:numPr>
        <w:ind w:firstLine="420" w:firstLineChars="200"/>
      </w:pPr>
      <w:r>
        <w:rPr>
          <w:rFonts w:hint="eastAsia"/>
        </w:rPr>
        <w:t>购买的配额或核证减排量</w:t>
      </w:r>
      <w:r>
        <w:rPr>
          <w:rFonts w:hint="eastAsia" w:ascii="Times New Roman"/>
        </w:rPr>
        <w:t>以购买交易的凭证</w:t>
      </w:r>
      <w:r>
        <w:rPr>
          <w:rFonts w:hint="eastAsia"/>
        </w:rPr>
        <w:t>或核证的凭证数为准。</w:t>
      </w:r>
    </w:p>
    <w:p w14:paraId="4902963F">
      <w:pPr>
        <w:pStyle w:val="82"/>
        <w:spacing w:before="120" w:after="120"/>
      </w:pPr>
      <w:bookmarkStart w:id="105" w:name="_Toc206512933"/>
      <w:bookmarkStart w:id="106" w:name="_Toc205565198"/>
      <w:bookmarkStart w:id="107" w:name="_Toc1872"/>
      <w:r>
        <w:rPr>
          <w:rFonts w:hint="eastAsia" w:ascii="宋体" w:hAnsi="宋体" w:cs="宋体"/>
          <w:kern w:val="0"/>
          <w:szCs w:val="21"/>
          <w:lang w:bidi="ca-ES"/>
        </w:rPr>
        <w:t>自主减碳比例</w:t>
      </w:r>
      <w:bookmarkEnd w:id="105"/>
      <w:bookmarkEnd w:id="106"/>
      <w:bookmarkEnd w:id="107"/>
    </w:p>
    <w:p w14:paraId="034AD58B">
      <w:pPr>
        <w:pStyle w:val="117"/>
        <w:rPr>
          <w:rFonts w:hint="eastAsia"/>
        </w:rPr>
      </w:pPr>
      <w:r>
        <w:tab/>
      </w:r>
      <m:oMath>
        <m:r>
          <m:rPr>
            <m:sty m:val="p"/>
          </m:rPr>
          <w:rPr>
            <w:rFonts w:ascii="Cambria Math" w:hAnsi="Cambria Math"/>
          </w:rPr>
          <m:t>∂</m:t>
        </m:r>
        <m:r>
          <m:rPr>
            <m:sty m:val="p"/>
          </m:rPr>
          <w:rPr>
            <w:rFonts w:hint="eastAsia" w:ascii="Cambria Math" w:hAnsi="Cambria Math"/>
          </w:rPr>
          <m:t>=</m:t>
        </m:r>
        <m:f>
          <m:fPr>
            <m:ctrlPr>
              <w:rPr>
                <w:rFonts w:ascii="Cambria Math" w:hAnsi="Cambria Math"/>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可再生能源减排量</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E</m:t>
                </m:r>
                <m:ctrlPr>
                  <w:rPr>
                    <w:rFonts w:ascii="Cambria Math" w:hAnsi="Cambria Math"/>
                    <w:i/>
                  </w:rPr>
                </m:ctrlPr>
              </m:e>
              <m:sub>
                <m:sSub>
                  <m:sSubPr>
                    <m:ctrlPr>
                      <w:rPr>
                        <w:rFonts w:ascii="Cambria Math" w:hAnsi="Cambria Math"/>
                        <w:i/>
                      </w:rPr>
                    </m:ctrlPr>
                  </m:sSubPr>
                  <m:e>
                    <m:r>
                      <m:rPr/>
                      <w:rPr>
                        <w:rFonts w:ascii="Cambria Math" w:hAnsi="Cambria Math"/>
                      </w:rPr>
                      <m:t>CO</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sub>
            </m:sSub>
            <m:ctrlPr>
              <w:rPr>
                <w:rFonts w:ascii="Cambria Math" w:hAnsi="Cambria Math"/>
              </w:rPr>
            </m:ctrlPr>
          </m:den>
        </m:f>
        <m:r>
          <m:rPr/>
          <w:rPr>
            <w:rFonts w:ascii="Cambria Math" w:hAnsi="Cambria Math"/>
          </w:rPr>
          <m:t>×100%</m:t>
        </m:r>
      </m:oMath>
      <w:r>
        <w:rPr>
          <w:rFonts w:ascii="微软雅黑" w:hAnsi="微软雅黑" w:eastAsia="微软雅黑"/>
        </w:rPr>
        <w:tab/>
      </w:r>
      <w:r>
        <w:t>(</w:t>
      </w:r>
      <w:r>
        <w:rPr>
          <w:rFonts w:hint="eastAsia"/>
        </w:rPr>
        <w:t>7</w:t>
      </w:r>
      <w:r>
        <w:t>)</w:t>
      </w:r>
    </w:p>
    <w:p w14:paraId="68EEE320">
      <w:pPr>
        <w:pStyle w:val="82"/>
        <w:spacing w:before="120" w:after="120"/>
      </w:pPr>
      <w:bookmarkStart w:id="108" w:name="_Toc205565199"/>
      <w:bookmarkStart w:id="109" w:name="_Toc27199"/>
      <w:bookmarkStart w:id="110" w:name="_Toc206512934"/>
      <w:r>
        <w:rPr>
          <w:rFonts w:hint="eastAsia" w:ascii="宋体" w:hAnsi="宋体" w:cs="宋体"/>
          <w:kern w:val="0"/>
          <w:szCs w:val="21"/>
          <w:lang w:bidi="ca-ES"/>
        </w:rPr>
        <w:t>仓</w:t>
      </w:r>
      <w:r>
        <w:rPr>
          <w:rFonts w:hint="eastAsia" w:ascii="宋体" w:hAnsi="宋体" w:cs="宋体"/>
          <w:kern w:val="0"/>
          <w:szCs w:val="21"/>
          <w:lang w:val="en-US" w:eastAsia="zh-CN" w:bidi="ca-ES"/>
        </w:rPr>
        <w:t>储园区</w:t>
      </w:r>
      <w:r>
        <w:rPr>
          <w:rFonts w:hint="eastAsia" w:ascii="宋体" w:hAnsi="宋体" w:cs="宋体"/>
          <w:kern w:val="0"/>
          <w:szCs w:val="21"/>
          <w:lang w:bidi="ca-ES"/>
        </w:rPr>
        <w:t>碳中和</w:t>
      </w:r>
      <w:bookmarkEnd w:id="108"/>
      <w:bookmarkEnd w:id="109"/>
      <w:bookmarkEnd w:id="110"/>
    </w:p>
    <w:p w14:paraId="2F8C3438">
      <w:pPr>
        <w:pStyle w:val="117"/>
        <w:rPr>
          <w:rFonts w:hint="eastAsia"/>
        </w:rPr>
      </w:pPr>
      <w:r>
        <w:tab/>
      </w:r>
      <m:oMath>
        <m:r>
          <m:rPr>
            <m:sty m:val="p"/>
          </m:rPr>
          <w:rPr>
            <w:rFonts w:ascii="Cambria Math" w:hAnsi="Cambria Math"/>
          </w:rPr>
          <m:t>∂</m:t>
        </m:r>
        <m:r>
          <m:rPr>
            <m:sty m:val="p"/>
          </m:rPr>
          <w:rPr>
            <w:rFonts w:hint="eastAsia" w:ascii="Cambria Math" w:hAnsi="Cambria Math"/>
          </w:rPr>
          <m:t>=</m:t>
        </m:r>
        <m:d>
          <m:dPr>
            <m:ctrlPr>
              <w:rPr>
                <w:rFonts w:ascii="Cambria Math" w:hAnsi="Cambria Math"/>
              </w:rPr>
            </m:ctrlPr>
          </m:dPr>
          <m:e>
            <m:sSub>
              <m:sSubPr>
                <m:ctrlPr>
                  <w:rPr>
                    <w:rFonts w:ascii="Cambria Math" w:hAnsi="Cambria Math"/>
                    <w:i/>
                  </w:rPr>
                </m:ctrlPr>
              </m:sSubPr>
              <m:e>
                <m:r>
                  <m:rPr/>
                  <w:rPr>
                    <w:rFonts w:ascii="Cambria Math" w:hAnsi="Cambria Math"/>
                  </w:rPr>
                  <m:t>E</m:t>
                </m:r>
                <m:ctrlPr>
                  <w:rPr>
                    <w:rFonts w:ascii="Cambria Math" w:hAnsi="Cambria Math"/>
                    <w:i/>
                  </w:rPr>
                </m:ctrlPr>
              </m:e>
              <m:sub>
                <m:sSub>
                  <m:sSubPr>
                    <m:ctrlPr>
                      <w:rPr>
                        <w:rFonts w:ascii="Cambria Math" w:hAnsi="Cambria Math"/>
                        <w:i/>
                      </w:rPr>
                    </m:ctrlPr>
                  </m:sSubPr>
                  <m:e>
                    <m:r>
                      <m:rPr/>
                      <w:rPr>
                        <w:rFonts w:ascii="Cambria Math" w:hAnsi="Cambria Math"/>
                      </w:rPr>
                      <m:t>CO</m:t>
                    </m:r>
                    <m:ctrlPr>
                      <w:rPr>
                        <w:rFonts w:ascii="Cambria Math" w:hAnsi="Cambria Math"/>
                        <w:i/>
                      </w:rPr>
                    </m:ctrlPr>
                  </m:e>
                  <m:sub>
                    <m:r>
                      <m:rPr/>
                      <w:rPr>
                        <w:rFonts w:ascii="Cambria Math" w:hAnsi="Cambria Math"/>
                      </w:rPr>
                      <m:t>2</m:t>
                    </m:r>
                    <m:ctrlPr>
                      <w:rPr>
                        <w:rFonts w:ascii="Cambria Math" w:hAnsi="Cambria Math"/>
                        <w:i/>
                      </w:rPr>
                    </m:ctrlPr>
                  </m:sub>
                </m:sSub>
                <m:r>
                  <m:rPr/>
                  <w:rPr>
                    <w:rFonts w:hint="eastAsia" w:ascii="Cambria Math" w:hAnsi="Cambria Math"/>
                  </w:rPr>
                  <m:t>绿电</m:t>
                </m:r>
                <m:ctrlPr>
                  <w:rPr>
                    <w:rFonts w:ascii="Cambria Math" w:hAnsi="Cambria Math"/>
                    <w:i/>
                  </w:rPr>
                </m:ctrlPr>
              </m:sub>
            </m:sSub>
            <m:r>
              <m:rPr/>
              <w:rPr>
                <w:rFonts w:hint="eastAsia"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购买的配额或核证减排量</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可再生能源减排量</m:t>
                </m:r>
                <m:ctrlPr>
                  <w:rPr>
                    <w:rFonts w:ascii="Cambria Math" w:hAnsi="Cambria Math"/>
                    <w:i/>
                  </w:rPr>
                </m:ctrlPr>
              </m:sub>
            </m:sSub>
            <m:ctrlPr>
              <w:rPr>
                <w:rFonts w:ascii="Cambria Math" w:hAnsi="Cambria Math"/>
              </w:rPr>
            </m:ctrlPr>
          </m:e>
        </m:d>
        <m:r>
          <m:rPr>
            <m:sty m:val="p"/>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sSub>
              <m:sSubPr>
                <m:ctrlPr>
                  <w:rPr>
                    <w:rFonts w:ascii="Cambria Math" w:hAnsi="Cambria Math"/>
                    <w:i/>
                  </w:rPr>
                </m:ctrlPr>
              </m:sSubPr>
              <m:e>
                <m:r>
                  <m:rPr/>
                  <w:rPr>
                    <w:rFonts w:ascii="Cambria Math" w:hAnsi="Cambria Math"/>
                  </w:rPr>
                  <m:t>CO</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sub>
        </m:sSub>
      </m:oMath>
      <w:r>
        <w:rPr>
          <w:rFonts w:ascii="微软雅黑" w:hAnsi="微软雅黑" w:eastAsia="微软雅黑"/>
        </w:rPr>
        <w:tab/>
      </w:r>
      <w:r>
        <w:t>(</w:t>
      </w:r>
      <w:r>
        <w:rPr>
          <w:rFonts w:hint="eastAsia"/>
        </w:rPr>
        <w:t>8</w:t>
      </w:r>
      <w:r>
        <w:t>)</w:t>
      </w:r>
    </w:p>
    <w:p w14:paraId="30BC20E9">
      <w:pPr>
        <w:pStyle w:val="59"/>
        <w:ind w:firstLine="420"/>
      </w:pPr>
      <w:r>
        <w:rPr>
          <w:rFonts w:hint="eastAsia"/>
        </w:rPr>
        <w:t>式中：</w:t>
      </w:r>
    </w:p>
    <w:p w14:paraId="6D3A4B12">
      <w:pPr>
        <w:pStyle w:val="59"/>
        <w:ind w:firstLine="420"/>
        <w:rPr>
          <w:rFonts w:ascii="Times New Roman"/>
        </w:rPr>
      </w:pPr>
      <w:r>
        <w:t>∂</w:t>
      </w:r>
      <m:oMath>
        <m:r>
          <m:rPr/>
          <w:rPr>
            <w:rFonts w:ascii="Cambria Math" w:hAnsi="Cambria Math"/>
          </w:rPr>
          <m:t>≥1</m:t>
        </m:r>
      </m:oMath>
      <w:r>
        <w:rPr>
          <w:rFonts w:hint="eastAsia" w:hAnsi="Cambria Math"/>
        </w:rPr>
        <w:t>时，</w:t>
      </w:r>
      <w:r>
        <w:rPr>
          <w:rFonts w:hint="eastAsia" w:hAnsi="Cambria Math"/>
          <w:lang w:val="en-US" w:eastAsia="zh-CN"/>
        </w:rPr>
        <w:t>仓储园区</w:t>
      </w:r>
      <w:r>
        <w:rPr>
          <w:rFonts w:hint="eastAsia" w:hAnsi="Cambria Math"/>
        </w:rPr>
        <w:t>达到碳中和</w:t>
      </w:r>
      <w:r>
        <w:rPr>
          <w:rFonts w:hint="eastAsia" w:hAnsi="Cambria Math"/>
          <w:lang w:eastAsia="zh-CN"/>
        </w:rPr>
        <w:t>。</w:t>
      </w:r>
    </w:p>
    <w:p w14:paraId="705ED2CB">
      <w:pPr>
        <w:pStyle w:val="216"/>
        <w:numPr>
          <w:ilvl w:val="0"/>
          <w:numId w:val="0"/>
        </w:numPr>
        <w:ind w:firstLine="420" w:firstLineChars="200"/>
      </w:pPr>
    </w:p>
    <w:bookmarkEnd w:id="83"/>
    <w:p w14:paraId="6CE06EA7">
      <w:pPr>
        <w:rPr>
          <w:rFonts w:hint="eastAsia"/>
          <w:spacing w:val="105"/>
        </w:rPr>
      </w:pPr>
      <w:bookmarkStart w:id="111" w:name="_Toc20717"/>
      <w:bookmarkStart w:id="112" w:name="_Toc24923"/>
      <w:bookmarkStart w:id="113" w:name="_Toc205565200"/>
      <w:bookmarkStart w:id="114" w:name="BookMark6"/>
      <w:r>
        <w:rPr>
          <w:rFonts w:hint="eastAsia"/>
          <w:spacing w:val="105"/>
        </w:rPr>
        <w:br w:type="page"/>
      </w:r>
    </w:p>
    <w:p w14:paraId="3BE358E3">
      <w:pPr>
        <w:pStyle w:val="67"/>
        <w:spacing w:after="120"/>
      </w:pPr>
      <w:bookmarkStart w:id="116" w:name="_GoBack"/>
      <w:bookmarkEnd w:id="116"/>
      <w:r>
        <w:rPr>
          <w:rFonts w:hint="eastAsia"/>
          <w:spacing w:val="105"/>
        </w:rPr>
        <w:t>参考文</w:t>
      </w:r>
      <w:r>
        <w:rPr>
          <w:rFonts w:hint="eastAsia"/>
        </w:rPr>
        <w:t>献</w:t>
      </w:r>
      <w:bookmarkEnd w:id="111"/>
      <w:bookmarkEnd w:id="112"/>
      <w:bookmarkEnd w:id="113"/>
    </w:p>
    <w:p w14:paraId="7477197C"/>
    <w:p w14:paraId="1BD5DA6D">
      <w:pPr>
        <w:pStyle w:val="60"/>
        <w:ind w:firstLine="420"/>
      </w:pPr>
      <w:r>
        <w:rPr>
          <w:rFonts w:hint="eastAsia"/>
        </w:rPr>
        <w:t>[1]GB/T 32150  工业企业温室气体排放核算和报告通则</w:t>
      </w:r>
    </w:p>
    <w:p w14:paraId="2B44261B">
      <w:pPr>
        <w:pStyle w:val="60"/>
        <w:ind w:firstLine="420"/>
      </w:pPr>
      <w:r>
        <w:t>[</w:t>
      </w:r>
      <w:r>
        <w:rPr>
          <w:rFonts w:hint="eastAsia"/>
        </w:rPr>
        <w:t>2</w:t>
      </w:r>
      <w:r>
        <w:t>]</w:t>
      </w:r>
      <w:r>
        <w:rPr>
          <w:rFonts w:hint="eastAsia"/>
        </w:rPr>
        <w:t>GB/T 51350  近零能耗建筑技术标准</w:t>
      </w:r>
    </w:p>
    <w:p w14:paraId="70769646">
      <w:pPr>
        <w:pStyle w:val="60"/>
        <w:ind w:firstLine="420"/>
      </w:pPr>
      <w:r>
        <w:t>[</w:t>
      </w:r>
      <w:r>
        <w:rPr>
          <w:rFonts w:hint="eastAsia"/>
          <w:lang w:val="en-US" w:eastAsia="zh-CN"/>
        </w:rPr>
        <w:t>3</w:t>
      </w:r>
      <w:r>
        <w:t>]</w:t>
      </w:r>
      <w:r>
        <w:rPr>
          <w:rFonts w:hint="eastAsia"/>
        </w:rPr>
        <w:t>GB/T 51366  建筑碳排放计算标准</w:t>
      </w:r>
    </w:p>
    <w:p w14:paraId="3025E23A">
      <w:pPr>
        <w:pStyle w:val="60"/>
        <w:ind w:firstLine="420"/>
      </w:pPr>
      <w:r>
        <w:t>[</w:t>
      </w:r>
      <w:r>
        <w:rPr>
          <w:rFonts w:hint="eastAsia"/>
          <w:lang w:val="en-US" w:eastAsia="zh-CN"/>
        </w:rPr>
        <w:t>4</w:t>
      </w:r>
      <w:r>
        <w:t>]</w:t>
      </w:r>
      <w:r>
        <w:rPr>
          <w:rFonts w:hint="eastAsia"/>
        </w:rPr>
        <w:t>SB/T 11164  绿色仓库要求与评价</w:t>
      </w:r>
    </w:p>
    <w:p w14:paraId="30B10339">
      <w:pPr>
        <w:pStyle w:val="60"/>
        <w:ind w:firstLine="420"/>
        <w:rPr>
          <w:rFonts w:hint="eastAsia"/>
        </w:rPr>
      </w:pPr>
      <w:r>
        <w:t>[</w:t>
      </w:r>
      <w:r>
        <w:rPr>
          <w:rFonts w:hint="eastAsia"/>
          <w:lang w:val="en-US" w:eastAsia="zh-CN"/>
        </w:rPr>
        <w:t>5</w:t>
      </w:r>
      <w:r>
        <w:t>]</w:t>
      </w:r>
      <w:r>
        <w:rPr>
          <w:rFonts w:hint="eastAsia"/>
        </w:rPr>
        <w:t>ISO 14068-1:2023  Climate change management-Transition to net zero-Part 1:Carbon neutrality</w:t>
      </w:r>
    </w:p>
    <w:p w14:paraId="0C9A4F6F">
      <w:pPr>
        <w:pStyle w:val="60"/>
        <w:ind w:firstLine="420"/>
        <w:rPr>
          <w:highlight w:val="yellow"/>
        </w:rPr>
      </w:pPr>
    </w:p>
    <w:p w14:paraId="54402F72">
      <w:pPr>
        <w:pStyle w:val="60"/>
        <w:ind w:firstLine="420"/>
        <w:rPr>
          <w:highlight w:val="yellow"/>
        </w:rPr>
      </w:pPr>
    </w:p>
    <w:p w14:paraId="02E94CA0">
      <w:pPr>
        <w:pStyle w:val="60"/>
        <w:ind w:firstLine="420"/>
        <w:rPr>
          <w:highlight w:val="yellow"/>
        </w:rPr>
      </w:pPr>
    </w:p>
    <w:p w14:paraId="00CDA81E">
      <w:pPr>
        <w:pStyle w:val="60"/>
        <w:ind w:firstLine="420"/>
        <w:rPr>
          <w:highlight w:val="yellow"/>
        </w:rPr>
      </w:pPr>
    </w:p>
    <w:p w14:paraId="00FB8389">
      <w:pPr>
        <w:pStyle w:val="60"/>
        <w:ind w:firstLine="420"/>
        <w:rPr>
          <w:highlight w:val="yellow"/>
        </w:rPr>
      </w:pPr>
    </w:p>
    <w:bookmarkEnd w:id="114"/>
    <w:p w14:paraId="4187CE5B">
      <w:pPr>
        <w:pStyle w:val="60"/>
        <w:ind w:firstLine="0" w:firstLineChars="0"/>
        <w:jc w:val="center"/>
      </w:pPr>
      <w:bookmarkStart w:id="115" w:name="BookMark8"/>
      <w:r>
        <w:drawing>
          <wp:inline distT="0" distB="0" distL="0" distR="0">
            <wp:extent cx="1485900" cy="317500"/>
            <wp:effectExtent l="1905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6"/>
                    <a:stretch>
                      <a:fillRect/>
                    </a:stretch>
                  </pic:blipFill>
                  <pic:spPr>
                    <a:xfrm>
                      <a:off x="0" y="0"/>
                      <a:ext cx="1485900" cy="317500"/>
                    </a:xfrm>
                    <a:prstGeom prst="rect">
                      <a:avLst/>
                    </a:prstGeom>
                  </pic:spPr>
                </pic:pic>
              </a:graphicData>
            </a:graphic>
          </wp:inline>
        </w:drawing>
      </w:r>
      <w:bookmarkEnd w:id="11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SC-Medium">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CAB1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31D74">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5D78">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78C7">
    <w:pPr>
      <w:pStyle w:val="56"/>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891E7">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F117">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BD72">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CF729">
    <w:pPr>
      <w:pStyle w:val="65"/>
      <w:rPr>
        <w:rFonts w:hint="eastAsia"/>
      </w:rPr>
    </w:pPr>
    <w:r>
      <w:fldChar w:fldCharType="begin"/>
    </w:r>
    <w:r>
      <w:instrText xml:space="preserve"> STYLEREF  标准文件_文件编号  \* MERGEFORMAT </w:instrText>
    </w:r>
    <w:r>
      <w:fldChar w:fldCharType="separate"/>
    </w:r>
    <w:r>
      <w:t>T/WD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8204178"/>
    <w:multiLevelType w:val="multilevel"/>
    <w:tmpl w:val="78204178"/>
    <w:lvl w:ilvl="0" w:tentative="0">
      <w:start w:val="1"/>
      <w:numFmt w:val="decimal"/>
      <w:suff w:val="nothing"/>
      <w:lvlText w:val="表%1　"/>
      <w:lvlJc w:val="left"/>
      <w:pPr>
        <w:ind w:left="0" w:firstLine="0"/>
      </w:pPr>
      <w:rPr>
        <w:rFonts w:hint="default" w:ascii="Times New Roman" w:hAnsi="Times New Roman" w:cs="Times New Roman"/>
      </w:rPr>
    </w:lvl>
    <w:lvl w:ilvl="1" w:tentative="0">
      <w:start w:val="1"/>
      <w:numFmt w:val="decimal"/>
      <w:lvlText w:val="%1.%2"/>
      <w:lvlJc w:val="left"/>
      <w:pPr>
        <w:tabs>
          <w:tab w:val="left" w:pos="992"/>
        </w:tabs>
        <w:ind w:left="992" w:hanging="567"/>
      </w:pPr>
      <w:rPr>
        <w:rFonts w:hint="default" w:ascii="Times New Roman" w:hAnsi="Times New Roman" w:cs="Times New Roman"/>
      </w:rPr>
    </w:lvl>
    <w:lvl w:ilvl="2" w:tentative="0">
      <w:start w:val="1"/>
      <w:numFmt w:val="decimal"/>
      <w:lvlText w:val="%1.%2.%3"/>
      <w:lvlJc w:val="left"/>
      <w:pPr>
        <w:tabs>
          <w:tab w:val="left" w:pos="1417"/>
        </w:tabs>
        <w:ind w:left="1417" w:hanging="567"/>
      </w:pPr>
      <w:rPr>
        <w:rFonts w:hint="default" w:ascii="Times New Roman" w:hAnsi="Times New Roman" w:cs="Times New Roman"/>
      </w:rPr>
    </w:lvl>
    <w:lvl w:ilvl="3" w:tentative="0">
      <w:start w:val="1"/>
      <w:numFmt w:val="decimal"/>
      <w:lvlText w:val="%1.%2.%3.%4"/>
      <w:lvlJc w:val="left"/>
      <w:pPr>
        <w:tabs>
          <w:tab w:val="left" w:pos="1984"/>
        </w:tabs>
        <w:ind w:left="1984" w:hanging="708"/>
      </w:pPr>
      <w:rPr>
        <w:rFonts w:hint="default" w:ascii="Times New Roman" w:hAnsi="Times New Roman" w:cs="Times New Roman"/>
      </w:rPr>
    </w:lvl>
    <w:lvl w:ilvl="4" w:tentative="0">
      <w:start w:val="1"/>
      <w:numFmt w:val="decimal"/>
      <w:lvlText w:val="%1.%2.%3.%4.%5"/>
      <w:lvlJc w:val="left"/>
      <w:pPr>
        <w:tabs>
          <w:tab w:val="left" w:pos="2551"/>
        </w:tabs>
        <w:ind w:left="2551" w:hanging="850"/>
      </w:pPr>
      <w:rPr>
        <w:rFonts w:hint="default" w:ascii="Times New Roman" w:hAnsi="Times New Roman" w:cs="Times New Roman"/>
      </w:rPr>
    </w:lvl>
    <w:lvl w:ilvl="5" w:tentative="0">
      <w:start w:val="1"/>
      <w:numFmt w:val="decimal"/>
      <w:lvlText w:val="%1.%2.%3.%4.%5.%6"/>
      <w:lvlJc w:val="left"/>
      <w:pPr>
        <w:tabs>
          <w:tab w:val="left" w:pos="3260"/>
        </w:tabs>
        <w:ind w:left="3260" w:hanging="1134"/>
      </w:pPr>
      <w:rPr>
        <w:rFonts w:hint="default" w:ascii="Times New Roman" w:hAnsi="Times New Roman" w:cs="Times New Roman"/>
      </w:rPr>
    </w:lvl>
    <w:lvl w:ilvl="6" w:tentative="0">
      <w:start w:val="1"/>
      <w:numFmt w:val="decimal"/>
      <w:lvlText w:val="%1.%2.%3.%4.%5.%6.%7"/>
      <w:lvlJc w:val="left"/>
      <w:pPr>
        <w:tabs>
          <w:tab w:val="left" w:pos="3827"/>
        </w:tabs>
        <w:ind w:left="3827" w:hanging="1276"/>
      </w:pPr>
      <w:rPr>
        <w:rFonts w:hint="default" w:ascii="Times New Roman" w:hAnsi="Times New Roman" w:cs="Times New Roman"/>
      </w:rPr>
    </w:lvl>
    <w:lvl w:ilvl="7" w:tentative="0">
      <w:start w:val="1"/>
      <w:numFmt w:val="decimal"/>
      <w:lvlText w:val="%1.%2.%3.%4.%5.%6.%7.%8"/>
      <w:lvlJc w:val="left"/>
      <w:pPr>
        <w:tabs>
          <w:tab w:val="left" w:pos="4394"/>
        </w:tabs>
        <w:ind w:left="4394" w:hanging="1418"/>
      </w:pPr>
      <w:rPr>
        <w:rFonts w:hint="default" w:ascii="Times New Roman" w:hAnsi="Times New Roman" w:cs="Times New Roman"/>
      </w:rPr>
    </w:lvl>
    <w:lvl w:ilvl="8" w:tentative="0">
      <w:start w:val="1"/>
      <w:numFmt w:val="decimal"/>
      <w:lvlText w:val="%1.%2.%3.%4.%5.%6.%7.%8.%9"/>
      <w:lvlJc w:val="left"/>
      <w:pPr>
        <w:tabs>
          <w:tab w:val="left" w:pos="5102"/>
        </w:tabs>
        <w:ind w:left="5102" w:hanging="1700"/>
      </w:pPr>
      <w:rPr>
        <w:rFonts w:hint="default" w:ascii="Times New Roman" w:hAnsi="Times New Roman" w:cs="Times New Roman"/>
      </w:r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2MDZmMDgzOWM1MDc5ZGRiYzVkZGJlYjA4Zjc1ZDgifQ=="/>
  </w:docVars>
  <w:rsids>
    <w:rsidRoot w:val="00864667"/>
    <w:rsid w:val="0000040A"/>
    <w:rsid w:val="00000A94"/>
    <w:rsid w:val="00001972"/>
    <w:rsid w:val="00001D9A"/>
    <w:rsid w:val="00005C5D"/>
    <w:rsid w:val="00007B3A"/>
    <w:rsid w:val="00007B65"/>
    <w:rsid w:val="000107E0"/>
    <w:rsid w:val="00011FDE"/>
    <w:rsid w:val="00012FFD"/>
    <w:rsid w:val="00014162"/>
    <w:rsid w:val="00014340"/>
    <w:rsid w:val="00015592"/>
    <w:rsid w:val="00016A9C"/>
    <w:rsid w:val="00022184"/>
    <w:rsid w:val="00022762"/>
    <w:rsid w:val="00022F9A"/>
    <w:rsid w:val="000238E0"/>
    <w:rsid w:val="00024274"/>
    <w:rsid w:val="000249DB"/>
    <w:rsid w:val="0002595E"/>
    <w:rsid w:val="000303C3"/>
    <w:rsid w:val="00030EE3"/>
    <w:rsid w:val="000331D3"/>
    <w:rsid w:val="00034098"/>
    <w:rsid w:val="000346A5"/>
    <w:rsid w:val="000359C3"/>
    <w:rsid w:val="00035A7D"/>
    <w:rsid w:val="000365ED"/>
    <w:rsid w:val="0004249A"/>
    <w:rsid w:val="00043282"/>
    <w:rsid w:val="00043414"/>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306"/>
    <w:rsid w:val="00067F1E"/>
    <w:rsid w:val="00071CC0"/>
    <w:rsid w:val="00071CFC"/>
    <w:rsid w:val="00073C8C"/>
    <w:rsid w:val="00077B64"/>
    <w:rsid w:val="00080A1C"/>
    <w:rsid w:val="00082317"/>
    <w:rsid w:val="00083D2C"/>
    <w:rsid w:val="00085098"/>
    <w:rsid w:val="00086AA1"/>
    <w:rsid w:val="00086D02"/>
    <w:rsid w:val="00087A77"/>
    <w:rsid w:val="00090CA6"/>
    <w:rsid w:val="00092B8A"/>
    <w:rsid w:val="00092FB0"/>
    <w:rsid w:val="000934C5"/>
    <w:rsid w:val="00093D25"/>
    <w:rsid w:val="00093DAB"/>
    <w:rsid w:val="00094D73"/>
    <w:rsid w:val="00096D63"/>
    <w:rsid w:val="000A0B60"/>
    <w:rsid w:val="000A0EB8"/>
    <w:rsid w:val="000A19FC"/>
    <w:rsid w:val="000A296B"/>
    <w:rsid w:val="000A2CD6"/>
    <w:rsid w:val="000A7311"/>
    <w:rsid w:val="000B060F"/>
    <w:rsid w:val="000B1592"/>
    <w:rsid w:val="000B1FF2"/>
    <w:rsid w:val="000B3CDA"/>
    <w:rsid w:val="000B6A0B"/>
    <w:rsid w:val="000C0F6C"/>
    <w:rsid w:val="000C11DB"/>
    <w:rsid w:val="000C1492"/>
    <w:rsid w:val="000C2FBD"/>
    <w:rsid w:val="000C2FD4"/>
    <w:rsid w:val="000C40DA"/>
    <w:rsid w:val="000C4B41"/>
    <w:rsid w:val="000C57D6"/>
    <w:rsid w:val="000C6362"/>
    <w:rsid w:val="000C7666"/>
    <w:rsid w:val="000D009F"/>
    <w:rsid w:val="000D0A9C"/>
    <w:rsid w:val="000D1795"/>
    <w:rsid w:val="000D2F88"/>
    <w:rsid w:val="000D329A"/>
    <w:rsid w:val="000D4B9C"/>
    <w:rsid w:val="000D4EB6"/>
    <w:rsid w:val="000D62B5"/>
    <w:rsid w:val="000D753B"/>
    <w:rsid w:val="000E4C9E"/>
    <w:rsid w:val="000E6FD7"/>
    <w:rsid w:val="000E7144"/>
    <w:rsid w:val="000F06E1"/>
    <w:rsid w:val="000F0E3C"/>
    <w:rsid w:val="000F19D5"/>
    <w:rsid w:val="000F4050"/>
    <w:rsid w:val="000F4AEA"/>
    <w:rsid w:val="000F67E9"/>
    <w:rsid w:val="000F6DD1"/>
    <w:rsid w:val="001009BB"/>
    <w:rsid w:val="00104926"/>
    <w:rsid w:val="00107A67"/>
    <w:rsid w:val="001123B1"/>
    <w:rsid w:val="00113B1E"/>
    <w:rsid w:val="0011711C"/>
    <w:rsid w:val="00124E4F"/>
    <w:rsid w:val="001260B7"/>
    <w:rsid w:val="001265CB"/>
    <w:rsid w:val="00131451"/>
    <w:rsid w:val="001321C6"/>
    <w:rsid w:val="001325C4"/>
    <w:rsid w:val="00133010"/>
    <w:rsid w:val="001338EE"/>
    <w:rsid w:val="00133AAE"/>
    <w:rsid w:val="00135323"/>
    <w:rsid w:val="001356C4"/>
    <w:rsid w:val="00136FAB"/>
    <w:rsid w:val="00137565"/>
    <w:rsid w:val="00141114"/>
    <w:rsid w:val="00142969"/>
    <w:rsid w:val="001446C2"/>
    <w:rsid w:val="001457E7"/>
    <w:rsid w:val="00145D9D"/>
    <w:rsid w:val="00146388"/>
    <w:rsid w:val="001464B0"/>
    <w:rsid w:val="001511C2"/>
    <w:rsid w:val="001529E5"/>
    <w:rsid w:val="00152FB3"/>
    <w:rsid w:val="00153C7E"/>
    <w:rsid w:val="00154236"/>
    <w:rsid w:val="00156B25"/>
    <w:rsid w:val="00156E1A"/>
    <w:rsid w:val="00157894"/>
    <w:rsid w:val="00157B55"/>
    <w:rsid w:val="001609DB"/>
    <w:rsid w:val="001642FA"/>
    <w:rsid w:val="001649EB"/>
    <w:rsid w:val="00164BAF"/>
    <w:rsid w:val="00164DBF"/>
    <w:rsid w:val="00164FA8"/>
    <w:rsid w:val="00165065"/>
    <w:rsid w:val="00165434"/>
    <w:rsid w:val="0016580B"/>
    <w:rsid w:val="00165F49"/>
    <w:rsid w:val="00166B88"/>
    <w:rsid w:val="00166BD1"/>
    <w:rsid w:val="0016770A"/>
    <w:rsid w:val="00170804"/>
    <w:rsid w:val="001708E9"/>
    <w:rsid w:val="00170C00"/>
    <w:rsid w:val="00171BCD"/>
    <w:rsid w:val="0017340B"/>
    <w:rsid w:val="00173FB1"/>
    <w:rsid w:val="00176D95"/>
    <w:rsid w:val="00176DFD"/>
    <w:rsid w:val="00185261"/>
    <w:rsid w:val="001852C9"/>
    <w:rsid w:val="00187A0B"/>
    <w:rsid w:val="00190087"/>
    <w:rsid w:val="001913C4"/>
    <w:rsid w:val="001925ED"/>
    <w:rsid w:val="0019348F"/>
    <w:rsid w:val="00193A07"/>
    <w:rsid w:val="00194C95"/>
    <w:rsid w:val="00195C34"/>
    <w:rsid w:val="00196EF5"/>
    <w:rsid w:val="001A1A53"/>
    <w:rsid w:val="001A234A"/>
    <w:rsid w:val="001A4CF3"/>
    <w:rsid w:val="001A6696"/>
    <w:rsid w:val="001A6EB8"/>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2D4"/>
    <w:rsid w:val="001E2484"/>
    <w:rsid w:val="001E3CC4"/>
    <w:rsid w:val="001E4882"/>
    <w:rsid w:val="001E73AB"/>
    <w:rsid w:val="001F092D"/>
    <w:rsid w:val="001F143A"/>
    <w:rsid w:val="001F1605"/>
    <w:rsid w:val="001F2508"/>
    <w:rsid w:val="001F4816"/>
    <w:rsid w:val="001F69B4"/>
    <w:rsid w:val="001F77C7"/>
    <w:rsid w:val="00200183"/>
    <w:rsid w:val="00200333"/>
    <w:rsid w:val="00200533"/>
    <w:rsid w:val="0020107D"/>
    <w:rsid w:val="002018C1"/>
    <w:rsid w:val="00202AA4"/>
    <w:rsid w:val="002031F7"/>
    <w:rsid w:val="002040E6"/>
    <w:rsid w:val="0020527B"/>
    <w:rsid w:val="00205F2C"/>
    <w:rsid w:val="00210B15"/>
    <w:rsid w:val="002142EA"/>
    <w:rsid w:val="00215ADD"/>
    <w:rsid w:val="002204BB"/>
    <w:rsid w:val="00221B79"/>
    <w:rsid w:val="00221C6B"/>
    <w:rsid w:val="002226A1"/>
    <w:rsid w:val="002253A1"/>
    <w:rsid w:val="00225CF8"/>
    <w:rsid w:val="0022794E"/>
    <w:rsid w:val="00233D64"/>
    <w:rsid w:val="0023434F"/>
    <w:rsid w:val="0023473B"/>
    <w:rsid w:val="0023482A"/>
    <w:rsid w:val="002359CB"/>
    <w:rsid w:val="00243540"/>
    <w:rsid w:val="0024497B"/>
    <w:rsid w:val="0024515B"/>
    <w:rsid w:val="00245732"/>
    <w:rsid w:val="00246021"/>
    <w:rsid w:val="0024666E"/>
    <w:rsid w:val="00247F52"/>
    <w:rsid w:val="00250B25"/>
    <w:rsid w:val="00250BBE"/>
    <w:rsid w:val="002515C2"/>
    <w:rsid w:val="0025194F"/>
    <w:rsid w:val="00251FD6"/>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5A8"/>
    <w:rsid w:val="00292D60"/>
    <w:rsid w:val="00293B30"/>
    <w:rsid w:val="00294D34"/>
    <w:rsid w:val="00294E3B"/>
    <w:rsid w:val="00296193"/>
    <w:rsid w:val="00296C66"/>
    <w:rsid w:val="00296EBE"/>
    <w:rsid w:val="002974E3"/>
    <w:rsid w:val="002A084B"/>
    <w:rsid w:val="002A1260"/>
    <w:rsid w:val="002A1589"/>
    <w:rsid w:val="002A1608"/>
    <w:rsid w:val="002A25DC"/>
    <w:rsid w:val="002A274B"/>
    <w:rsid w:val="002A294D"/>
    <w:rsid w:val="002A3AAB"/>
    <w:rsid w:val="002A4CEA"/>
    <w:rsid w:val="002A5977"/>
    <w:rsid w:val="002A5A13"/>
    <w:rsid w:val="002A65CA"/>
    <w:rsid w:val="002A7496"/>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1DA"/>
    <w:rsid w:val="002E039D"/>
    <w:rsid w:val="002E4D5A"/>
    <w:rsid w:val="002E6326"/>
    <w:rsid w:val="002F30E0"/>
    <w:rsid w:val="002F35E4"/>
    <w:rsid w:val="002F3730"/>
    <w:rsid w:val="002F38E1"/>
    <w:rsid w:val="002F7AF6"/>
    <w:rsid w:val="00300E63"/>
    <w:rsid w:val="00302F5F"/>
    <w:rsid w:val="00303F3E"/>
    <w:rsid w:val="0030441D"/>
    <w:rsid w:val="00306063"/>
    <w:rsid w:val="00310F45"/>
    <w:rsid w:val="00313B85"/>
    <w:rsid w:val="00313BBC"/>
    <w:rsid w:val="00314FB5"/>
    <w:rsid w:val="00317988"/>
    <w:rsid w:val="003221B4"/>
    <w:rsid w:val="0032258D"/>
    <w:rsid w:val="00322E62"/>
    <w:rsid w:val="003230CD"/>
    <w:rsid w:val="00324D13"/>
    <w:rsid w:val="00324EDD"/>
    <w:rsid w:val="003331E4"/>
    <w:rsid w:val="00335286"/>
    <w:rsid w:val="00336C64"/>
    <w:rsid w:val="00337162"/>
    <w:rsid w:val="0034194F"/>
    <w:rsid w:val="00344605"/>
    <w:rsid w:val="003474AA"/>
    <w:rsid w:val="00350D1D"/>
    <w:rsid w:val="00352C83"/>
    <w:rsid w:val="00352F1A"/>
    <w:rsid w:val="003545BB"/>
    <w:rsid w:val="00354FA4"/>
    <w:rsid w:val="0036107C"/>
    <w:rsid w:val="003615D2"/>
    <w:rsid w:val="00361B4D"/>
    <w:rsid w:val="00361D73"/>
    <w:rsid w:val="00361F96"/>
    <w:rsid w:val="0036429C"/>
    <w:rsid w:val="00364A53"/>
    <w:rsid w:val="003654CB"/>
    <w:rsid w:val="00365AA9"/>
    <w:rsid w:val="00365F86"/>
    <w:rsid w:val="00365F87"/>
    <w:rsid w:val="00366E89"/>
    <w:rsid w:val="003705F4"/>
    <w:rsid w:val="00370D58"/>
    <w:rsid w:val="00371316"/>
    <w:rsid w:val="00371468"/>
    <w:rsid w:val="0037212A"/>
    <w:rsid w:val="003735F1"/>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5E7"/>
    <w:rsid w:val="003974EB"/>
    <w:rsid w:val="00397CC5"/>
    <w:rsid w:val="003A11D1"/>
    <w:rsid w:val="003A1582"/>
    <w:rsid w:val="003A298A"/>
    <w:rsid w:val="003A3D9C"/>
    <w:rsid w:val="003A4077"/>
    <w:rsid w:val="003A4AA7"/>
    <w:rsid w:val="003A6A1C"/>
    <w:rsid w:val="003B09AD"/>
    <w:rsid w:val="003B1F18"/>
    <w:rsid w:val="003B5BF0"/>
    <w:rsid w:val="003B60BF"/>
    <w:rsid w:val="003B6BE3"/>
    <w:rsid w:val="003C010C"/>
    <w:rsid w:val="003C0A6C"/>
    <w:rsid w:val="003C14F8"/>
    <w:rsid w:val="003C2240"/>
    <w:rsid w:val="003C5A43"/>
    <w:rsid w:val="003D0519"/>
    <w:rsid w:val="003D0EAB"/>
    <w:rsid w:val="003D0FF6"/>
    <w:rsid w:val="003D262C"/>
    <w:rsid w:val="003D6D61"/>
    <w:rsid w:val="003E019F"/>
    <w:rsid w:val="003E091D"/>
    <w:rsid w:val="003E1C53"/>
    <w:rsid w:val="003E2A69"/>
    <w:rsid w:val="003E2B33"/>
    <w:rsid w:val="003E2D49"/>
    <w:rsid w:val="003E2FD4"/>
    <w:rsid w:val="003E3A02"/>
    <w:rsid w:val="003E49F6"/>
    <w:rsid w:val="003E660F"/>
    <w:rsid w:val="003F0841"/>
    <w:rsid w:val="003F23D3"/>
    <w:rsid w:val="003F3542"/>
    <w:rsid w:val="003F3F08"/>
    <w:rsid w:val="003F49F1"/>
    <w:rsid w:val="003F6272"/>
    <w:rsid w:val="00400E72"/>
    <w:rsid w:val="00401400"/>
    <w:rsid w:val="00404869"/>
    <w:rsid w:val="0040575A"/>
    <w:rsid w:val="00405884"/>
    <w:rsid w:val="00407D39"/>
    <w:rsid w:val="004106DD"/>
    <w:rsid w:val="00410E0B"/>
    <w:rsid w:val="00412871"/>
    <w:rsid w:val="0041340B"/>
    <w:rsid w:val="0041477A"/>
    <w:rsid w:val="00415232"/>
    <w:rsid w:val="004167A3"/>
    <w:rsid w:val="00432DAA"/>
    <w:rsid w:val="00434305"/>
    <w:rsid w:val="004355E2"/>
    <w:rsid w:val="00435DF7"/>
    <w:rsid w:val="0044083F"/>
    <w:rsid w:val="00441AE7"/>
    <w:rsid w:val="00445574"/>
    <w:rsid w:val="00445C8F"/>
    <w:rsid w:val="004467FB"/>
    <w:rsid w:val="00452D6B"/>
    <w:rsid w:val="00454484"/>
    <w:rsid w:val="0045517B"/>
    <w:rsid w:val="004629AA"/>
    <w:rsid w:val="00463B77"/>
    <w:rsid w:val="00463C7B"/>
    <w:rsid w:val="004644A6"/>
    <w:rsid w:val="004659BD"/>
    <w:rsid w:val="00470775"/>
    <w:rsid w:val="004746B1"/>
    <w:rsid w:val="004747EC"/>
    <w:rsid w:val="0047583F"/>
    <w:rsid w:val="004758C6"/>
    <w:rsid w:val="00475DE8"/>
    <w:rsid w:val="00477E9B"/>
    <w:rsid w:val="00481C44"/>
    <w:rsid w:val="00484936"/>
    <w:rsid w:val="00484DD0"/>
    <w:rsid w:val="00485C31"/>
    <w:rsid w:val="00485C89"/>
    <w:rsid w:val="00486BE3"/>
    <w:rsid w:val="004905E4"/>
    <w:rsid w:val="00490A89"/>
    <w:rsid w:val="00490AB4"/>
    <w:rsid w:val="00492F02"/>
    <w:rsid w:val="004939AE"/>
    <w:rsid w:val="004A12DF"/>
    <w:rsid w:val="004A1BA8"/>
    <w:rsid w:val="004A4B57"/>
    <w:rsid w:val="004A511B"/>
    <w:rsid w:val="004A63FA"/>
    <w:rsid w:val="004A6A3D"/>
    <w:rsid w:val="004B0272"/>
    <w:rsid w:val="004B2701"/>
    <w:rsid w:val="004B2E1B"/>
    <w:rsid w:val="004B3496"/>
    <w:rsid w:val="004B3AA8"/>
    <w:rsid w:val="004B3E93"/>
    <w:rsid w:val="004B7757"/>
    <w:rsid w:val="004C1FBC"/>
    <w:rsid w:val="004C25A2"/>
    <w:rsid w:val="004C3F1D"/>
    <w:rsid w:val="004C458D"/>
    <w:rsid w:val="004C7556"/>
    <w:rsid w:val="004C765B"/>
    <w:rsid w:val="004C7E8B"/>
    <w:rsid w:val="004C7E9D"/>
    <w:rsid w:val="004C7F67"/>
    <w:rsid w:val="004D076D"/>
    <w:rsid w:val="004D0EF1"/>
    <w:rsid w:val="004D2253"/>
    <w:rsid w:val="004D4406"/>
    <w:rsid w:val="004D7C42"/>
    <w:rsid w:val="004E0432"/>
    <w:rsid w:val="004E0465"/>
    <w:rsid w:val="004E127B"/>
    <w:rsid w:val="004E1C0A"/>
    <w:rsid w:val="004E30C5"/>
    <w:rsid w:val="004E4AA5"/>
    <w:rsid w:val="004E4AEE"/>
    <w:rsid w:val="004E59E3"/>
    <w:rsid w:val="004E67C0"/>
    <w:rsid w:val="004F079E"/>
    <w:rsid w:val="004F203B"/>
    <w:rsid w:val="004F38F6"/>
    <w:rsid w:val="004F391A"/>
    <w:rsid w:val="004F3CFB"/>
    <w:rsid w:val="004F5730"/>
    <w:rsid w:val="004F6456"/>
    <w:rsid w:val="004F696E"/>
    <w:rsid w:val="004F6C71"/>
    <w:rsid w:val="004F743A"/>
    <w:rsid w:val="00501139"/>
    <w:rsid w:val="0050363E"/>
    <w:rsid w:val="005039BC"/>
    <w:rsid w:val="005043BB"/>
    <w:rsid w:val="00504A3D"/>
    <w:rsid w:val="00505767"/>
    <w:rsid w:val="00506C0A"/>
    <w:rsid w:val="005073F0"/>
    <w:rsid w:val="0050767E"/>
    <w:rsid w:val="00510A7B"/>
    <w:rsid w:val="005129DC"/>
    <w:rsid w:val="00512F6E"/>
    <w:rsid w:val="00513038"/>
    <w:rsid w:val="00514174"/>
    <w:rsid w:val="00515D5E"/>
    <w:rsid w:val="00516088"/>
    <w:rsid w:val="00516B0B"/>
    <w:rsid w:val="0052035C"/>
    <w:rsid w:val="005220EC"/>
    <w:rsid w:val="00523F95"/>
    <w:rsid w:val="00524D65"/>
    <w:rsid w:val="00525B16"/>
    <w:rsid w:val="00533D04"/>
    <w:rsid w:val="00534804"/>
    <w:rsid w:val="00534BDF"/>
    <w:rsid w:val="005354EA"/>
    <w:rsid w:val="0053585F"/>
    <w:rsid w:val="00535EC4"/>
    <w:rsid w:val="00535ED9"/>
    <w:rsid w:val="0053692B"/>
    <w:rsid w:val="00541853"/>
    <w:rsid w:val="0054350E"/>
    <w:rsid w:val="00543BDA"/>
    <w:rsid w:val="005441CC"/>
    <w:rsid w:val="00546B42"/>
    <w:rsid w:val="005479DA"/>
    <w:rsid w:val="00547BCC"/>
    <w:rsid w:val="0055013B"/>
    <w:rsid w:val="0055166A"/>
    <w:rsid w:val="00551F6F"/>
    <w:rsid w:val="00555044"/>
    <w:rsid w:val="00556A91"/>
    <w:rsid w:val="00561475"/>
    <w:rsid w:val="00561A4B"/>
    <w:rsid w:val="00562308"/>
    <w:rsid w:val="0056487B"/>
    <w:rsid w:val="00564FB9"/>
    <w:rsid w:val="00573D9E"/>
    <w:rsid w:val="005801E3"/>
    <w:rsid w:val="00581802"/>
    <w:rsid w:val="005836A8"/>
    <w:rsid w:val="0058409C"/>
    <w:rsid w:val="00584262"/>
    <w:rsid w:val="0058498B"/>
    <w:rsid w:val="00586630"/>
    <w:rsid w:val="0058762E"/>
    <w:rsid w:val="00587ADD"/>
    <w:rsid w:val="00591600"/>
    <w:rsid w:val="00593A49"/>
    <w:rsid w:val="00595E58"/>
    <w:rsid w:val="00596160"/>
    <w:rsid w:val="005966E2"/>
    <w:rsid w:val="00597007"/>
    <w:rsid w:val="005A0966"/>
    <w:rsid w:val="005A11B7"/>
    <w:rsid w:val="005A1707"/>
    <w:rsid w:val="005A260B"/>
    <w:rsid w:val="005A2E06"/>
    <w:rsid w:val="005A4A1B"/>
    <w:rsid w:val="005A4B2D"/>
    <w:rsid w:val="005A4E10"/>
    <w:rsid w:val="005A6B2D"/>
    <w:rsid w:val="005A7830"/>
    <w:rsid w:val="005A7FCE"/>
    <w:rsid w:val="005B0F3F"/>
    <w:rsid w:val="005B191C"/>
    <w:rsid w:val="005B4144"/>
    <w:rsid w:val="005B4295"/>
    <w:rsid w:val="005B4903"/>
    <w:rsid w:val="005B51CE"/>
    <w:rsid w:val="005B5885"/>
    <w:rsid w:val="005B5CD7"/>
    <w:rsid w:val="005B5F57"/>
    <w:rsid w:val="005B6CF6"/>
    <w:rsid w:val="005B7422"/>
    <w:rsid w:val="005C29B8"/>
    <w:rsid w:val="005C2D39"/>
    <w:rsid w:val="005C5F21"/>
    <w:rsid w:val="005C6B0D"/>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1B03"/>
    <w:rsid w:val="005F284E"/>
    <w:rsid w:val="005F7B56"/>
    <w:rsid w:val="006015CE"/>
    <w:rsid w:val="00604784"/>
    <w:rsid w:val="00606419"/>
    <w:rsid w:val="00607D29"/>
    <w:rsid w:val="00612952"/>
    <w:rsid w:val="0061446E"/>
    <w:rsid w:val="00614CC1"/>
    <w:rsid w:val="00615A9D"/>
    <w:rsid w:val="00615C80"/>
    <w:rsid w:val="00617387"/>
    <w:rsid w:val="006205D6"/>
    <w:rsid w:val="006252D8"/>
    <w:rsid w:val="006259BC"/>
    <w:rsid w:val="0062636B"/>
    <w:rsid w:val="00632182"/>
    <w:rsid w:val="00632AE0"/>
    <w:rsid w:val="00633C17"/>
    <w:rsid w:val="00634D9E"/>
    <w:rsid w:val="006366C8"/>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68"/>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308"/>
    <w:rsid w:val="006D04EA"/>
    <w:rsid w:val="006D16C4"/>
    <w:rsid w:val="006D3E96"/>
    <w:rsid w:val="006D4515"/>
    <w:rsid w:val="006D4BB1"/>
    <w:rsid w:val="006D4D9A"/>
    <w:rsid w:val="006D5A8E"/>
    <w:rsid w:val="006D6593"/>
    <w:rsid w:val="006F03A8"/>
    <w:rsid w:val="006F2ACA"/>
    <w:rsid w:val="006F2ADC"/>
    <w:rsid w:val="006F2BFE"/>
    <w:rsid w:val="006F31E9"/>
    <w:rsid w:val="006F6284"/>
    <w:rsid w:val="007002C5"/>
    <w:rsid w:val="00704387"/>
    <w:rsid w:val="00707669"/>
    <w:rsid w:val="00711CBA"/>
    <w:rsid w:val="00711FB5"/>
    <w:rsid w:val="00712A01"/>
    <w:rsid w:val="00713B62"/>
    <w:rsid w:val="0071454C"/>
    <w:rsid w:val="00714F58"/>
    <w:rsid w:val="007207CA"/>
    <w:rsid w:val="00720C6D"/>
    <w:rsid w:val="00722FBF"/>
    <w:rsid w:val="00722FC2"/>
    <w:rsid w:val="00724E1B"/>
    <w:rsid w:val="00725949"/>
    <w:rsid w:val="00725B03"/>
    <w:rsid w:val="007270BC"/>
    <w:rsid w:val="00727FA2"/>
    <w:rsid w:val="00730F7D"/>
    <w:rsid w:val="007322D9"/>
    <w:rsid w:val="00732BC0"/>
    <w:rsid w:val="0073720F"/>
    <w:rsid w:val="00737796"/>
    <w:rsid w:val="0074165C"/>
    <w:rsid w:val="00742C35"/>
    <w:rsid w:val="007432CA"/>
    <w:rsid w:val="007435B4"/>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857"/>
    <w:rsid w:val="00765C43"/>
    <w:rsid w:val="00765EFB"/>
    <w:rsid w:val="007671CA"/>
    <w:rsid w:val="00767C61"/>
    <w:rsid w:val="0077008A"/>
    <w:rsid w:val="0077083D"/>
    <w:rsid w:val="00773C1F"/>
    <w:rsid w:val="00774DA4"/>
    <w:rsid w:val="00776599"/>
    <w:rsid w:val="00777A72"/>
    <w:rsid w:val="00777D5D"/>
    <w:rsid w:val="0078114B"/>
    <w:rsid w:val="00781DD2"/>
    <w:rsid w:val="00783ECF"/>
    <w:rsid w:val="0078413A"/>
    <w:rsid w:val="007959E8"/>
    <w:rsid w:val="00795E9C"/>
    <w:rsid w:val="007A0521"/>
    <w:rsid w:val="007A2E12"/>
    <w:rsid w:val="007A2FB1"/>
    <w:rsid w:val="007A3475"/>
    <w:rsid w:val="007A3C6A"/>
    <w:rsid w:val="007A41C8"/>
    <w:rsid w:val="007A54CE"/>
    <w:rsid w:val="007A5D3A"/>
    <w:rsid w:val="007A6FD9"/>
    <w:rsid w:val="007A7FFA"/>
    <w:rsid w:val="007B04EB"/>
    <w:rsid w:val="007B0D4F"/>
    <w:rsid w:val="007B16C1"/>
    <w:rsid w:val="007B455A"/>
    <w:rsid w:val="007B5A3D"/>
    <w:rsid w:val="007B5B95"/>
    <w:rsid w:val="007B5FB7"/>
    <w:rsid w:val="007B6032"/>
    <w:rsid w:val="007B68EA"/>
    <w:rsid w:val="007B7453"/>
    <w:rsid w:val="007C2D89"/>
    <w:rsid w:val="007C4593"/>
    <w:rsid w:val="007C5309"/>
    <w:rsid w:val="007C6069"/>
    <w:rsid w:val="007D06C4"/>
    <w:rsid w:val="007D1352"/>
    <w:rsid w:val="007D2508"/>
    <w:rsid w:val="007D346A"/>
    <w:rsid w:val="007D5D93"/>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ACF"/>
    <w:rsid w:val="00815419"/>
    <w:rsid w:val="008163C8"/>
    <w:rsid w:val="008164A1"/>
    <w:rsid w:val="00817325"/>
    <w:rsid w:val="008209E6"/>
    <w:rsid w:val="00821D19"/>
    <w:rsid w:val="00823303"/>
    <w:rsid w:val="008233B2"/>
    <w:rsid w:val="00823A9F"/>
    <w:rsid w:val="00823C85"/>
    <w:rsid w:val="00825138"/>
    <w:rsid w:val="008269DD"/>
    <w:rsid w:val="00826D27"/>
    <w:rsid w:val="008275DA"/>
    <w:rsid w:val="00830621"/>
    <w:rsid w:val="00832FC4"/>
    <w:rsid w:val="0083348C"/>
    <w:rsid w:val="008373D3"/>
    <w:rsid w:val="00840617"/>
    <w:rsid w:val="00840F84"/>
    <w:rsid w:val="00842A47"/>
    <w:rsid w:val="00843C13"/>
    <w:rsid w:val="00843DEF"/>
    <w:rsid w:val="008454F8"/>
    <w:rsid w:val="00846F03"/>
    <w:rsid w:val="0085173A"/>
    <w:rsid w:val="00855266"/>
    <w:rsid w:val="008603CE"/>
    <w:rsid w:val="0086045C"/>
    <w:rsid w:val="008620FC"/>
    <w:rsid w:val="008627A5"/>
    <w:rsid w:val="008629A0"/>
    <w:rsid w:val="00863E05"/>
    <w:rsid w:val="00864667"/>
    <w:rsid w:val="00865ACA"/>
    <w:rsid w:val="00865D28"/>
    <w:rsid w:val="00865F85"/>
    <w:rsid w:val="00867C10"/>
    <w:rsid w:val="008701C6"/>
    <w:rsid w:val="00870439"/>
    <w:rsid w:val="00870DA1"/>
    <w:rsid w:val="00877012"/>
    <w:rsid w:val="00881241"/>
    <w:rsid w:val="00883F93"/>
    <w:rsid w:val="00884B01"/>
    <w:rsid w:val="00884DB3"/>
    <w:rsid w:val="00885A9D"/>
    <w:rsid w:val="008864F6"/>
    <w:rsid w:val="0089049D"/>
    <w:rsid w:val="00891E80"/>
    <w:rsid w:val="008928C9"/>
    <w:rsid w:val="00892CA5"/>
    <w:rsid w:val="008930CB"/>
    <w:rsid w:val="008938DC"/>
    <w:rsid w:val="00893FD1"/>
    <w:rsid w:val="00894836"/>
    <w:rsid w:val="00895172"/>
    <w:rsid w:val="00895680"/>
    <w:rsid w:val="00896DFF"/>
    <w:rsid w:val="0089762C"/>
    <w:rsid w:val="008A173B"/>
    <w:rsid w:val="008A1893"/>
    <w:rsid w:val="008A4BC9"/>
    <w:rsid w:val="008A57E6"/>
    <w:rsid w:val="008A6F81"/>
    <w:rsid w:val="008A769A"/>
    <w:rsid w:val="008B0C9C"/>
    <w:rsid w:val="008B166D"/>
    <w:rsid w:val="008B17F4"/>
    <w:rsid w:val="008B3615"/>
    <w:rsid w:val="008B4AC4"/>
    <w:rsid w:val="008B50C8"/>
    <w:rsid w:val="008B5281"/>
    <w:rsid w:val="008B7B72"/>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CC5"/>
    <w:rsid w:val="008F0CDC"/>
    <w:rsid w:val="008F17A3"/>
    <w:rsid w:val="008F1ED3"/>
    <w:rsid w:val="008F3C22"/>
    <w:rsid w:val="008F4C29"/>
    <w:rsid w:val="008F70BD"/>
    <w:rsid w:val="008F788F"/>
    <w:rsid w:val="008F7A74"/>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37E6F"/>
    <w:rsid w:val="009429D5"/>
    <w:rsid w:val="00942BF1"/>
    <w:rsid w:val="00945180"/>
    <w:rsid w:val="00945428"/>
    <w:rsid w:val="0094607B"/>
    <w:rsid w:val="00953604"/>
    <w:rsid w:val="0095496B"/>
    <w:rsid w:val="0095508B"/>
    <w:rsid w:val="009573A9"/>
    <w:rsid w:val="0096050A"/>
    <w:rsid w:val="00960F1E"/>
    <w:rsid w:val="009610DC"/>
    <w:rsid w:val="00961490"/>
    <w:rsid w:val="0096381A"/>
    <w:rsid w:val="00965E04"/>
    <w:rsid w:val="009674AD"/>
    <w:rsid w:val="00970CDC"/>
    <w:rsid w:val="00971196"/>
    <w:rsid w:val="00975727"/>
    <w:rsid w:val="00977010"/>
    <w:rsid w:val="00977D02"/>
    <w:rsid w:val="00977FF9"/>
    <w:rsid w:val="009809BB"/>
    <w:rsid w:val="0098364B"/>
    <w:rsid w:val="009908A3"/>
    <w:rsid w:val="009911AF"/>
    <w:rsid w:val="00991875"/>
    <w:rsid w:val="00991F92"/>
    <w:rsid w:val="00992985"/>
    <w:rsid w:val="00992F35"/>
    <w:rsid w:val="00993889"/>
    <w:rsid w:val="0099509A"/>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B40"/>
    <w:rsid w:val="009B58DB"/>
    <w:rsid w:val="009B5CD0"/>
    <w:rsid w:val="009B6029"/>
    <w:rsid w:val="009B6971"/>
    <w:rsid w:val="009C27F1"/>
    <w:rsid w:val="009C3152"/>
    <w:rsid w:val="009C3257"/>
    <w:rsid w:val="009C4CFA"/>
    <w:rsid w:val="009C5070"/>
    <w:rsid w:val="009D112C"/>
    <w:rsid w:val="009D1385"/>
    <w:rsid w:val="009D2B7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EC9"/>
    <w:rsid w:val="00A30EFC"/>
    <w:rsid w:val="00A314C3"/>
    <w:rsid w:val="00A31984"/>
    <w:rsid w:val="00A32D73"/>
    <w:rsid w:val="00A33623"/>
    <w:rsid w:val="00A3367B"/>
    <w:rsid w:val="00A33C67"/>
    <w:rsid w:val="00A3597D"/>
    <w:rsid w:val="00A36DD1"/>
    <w:rsid w:val="00A375DF"/>
    <w:rsid w:val="00A4006C"/>
    <w:rsid w:val="00A40091"/>
    <w:rsid w:val="00A4030F"/>
    <w:rsid w:val="00A41AE9"/>
    <w:rsid w:val="00A41C79"/>
    <w:rsid w:val="00A41CB5"/>
    <w:rsid w:val="00A42CDF"/>
    <w:rsid w:val="00A440E6"/>
    <w:rsid w:val="00A4452E"/>
    <w:rsid w:val="00A4472C"/>
    <w:rsid w:val="00A44E69"/>
    <w:rsid w:val="00A4661E"/>
    <w:rsid w:val="00A557A8"/>
    <w:rsid w:val="00A55BD6"/>
    <w:rsid w:val="00A55D50"/>
    <w:rsid w:val="00A57142"/>
    <w:rsid w:val="00A648CD"/>
    <w:rsid w:val="00A6537A"/>
    <w:rsid w:val="00A67861"/>
    <w:rsid w:val="00A67866"/>
    <w:rsid w:val="00A70383"/>
    <w:rsid w:val="00A707D1"/>
    <w:rsid w:val="00A70B07"/>
    <w:rsid w:val="00A723F8"/>
    <w:rsid w:val="00A77CCB"/>
    <w:rsid w:val="00A83D8D"/>
    <w:rsid w:val="00A8446B"/>
    <w:rsid w:val="00A8473F"/>
    <w:rsid w:val="00A84F01"/>
    <w:rsid w:val="00A862D6"/>
    <w:rsid w:val="00A8715E"/>
    <w:rsid w:val="00A9295B"/>
    <w:rsid w:val="00A93B09"/>
    <w:rsid w:val="00A93B1F"/>
    <w:rsid w:val="00A952D7"/>
    <w:rsid w:val="00A963F7"/>
    <w:rsid w:val="00A96AD8"/>
    <w:rsid w:val="00A971D2"/>
    <w:rsid w:val="00AA052C"/>
    <w:rsid w:val="00AA1E45"/>
    <w:rsid w:val="00AA3A5C"/>
    <w:rsid w:val="00AA4286"/>
    <w:rsid w:val="00AA456B"/>
    <w:rsid w:val="00AA57F5"/>
    <w:rsid w:val="00AA672E"/>
    <w:rsid w:val="00AA6EC9"/>
    <w:rsid w:val="00AB6309"/>
    <w:rsid w:val="00AB6C5F"/>
    <w:rsid w:val="00AB7129"/>
    <w:rsid w:val="00AB785D"/>
    <w:rsid w:val="00AC1E4C"/>
    <w:rsid w:val="00AC27A6"/>
    <w:rsid w:val="00AC30F7"/>
    <w:rsid w:val="00AC3A5A"/>
    <w:rsid w:val="00AC4D95"/>
    <w:rsid w:val="00AC5DF4"/>
    <w:rsid w:val="00AD0AEF"/>
    <w:rsid w:val="00AD0E51"/>
    <w:rsid w:val="00AD11B7"/>
    <w:rsid w:val="00AD11C4"/>
    <w:rsid w:val="00AD1A94"/>
    <w:rsid w:val="00AD1C05"/>
    <w:rsid w:val="00AD4126"/>
    <w:rsid w:val="00AD421C"/>
    <w:rsid w:val="00AD44FA"/>
    <w:rsid w:val="00AD70E8"/>
    <w:rsid w:val="00AE070A"/>
    <w:rsid w:val="00AE101C"/>
    <w:rsid w:val="00AE2A69"/>
    <w:rsid w:val="00AE37E5"/>
    <w:rsid w:val="00AE5EB4"/>
    <w:rsid w:val="00AF0C18"/>
    <w:rsid w:val="00AF0D87"/>
    <w:rsid w:val="00AF47C5"/>
    <w:rsid w:val="00AF5398"/>
    <w:rsid w:val="00AF774F"/>
    <w:rsid w:val="00B049AF"/>
    <w:rsid w:val="00B05DED"/>
    <w:rsid w:val="00B07242"/>
    <w:rsid w:val="00B10534"/>
    <w:rsid w:val="00B113DB"/>
    <w:rsid w:val="00B11D8A"/>
    <w:rsid w:val="00B12981"/>
    <w:rsid w:val="00B147DD"/>
    <w:rsid w:val="00B156FD"/>
    <w:rsid w:val="00B21F61"/>
    <w:rsid w:val="00B22DBD"/>
    <w:rsid w:val="00B261F1"/>
    <w:rsid w:val="00B265BC"/>
    <w:rsid w:val="00B26981"/>
    <w:rsid w:val="00B31683"/>
    <w:rsid w:val="00B31FB1"/>
    <w:rsid w:val="00B33952"/>
    <w:rsid w:val="00B33C5E"/>
    <w:rsid w:val="00B342F4"/>
    <w:rsid w:val="00B34369"/>
    <w:rsid w:val="00B34DC2"/>
    <w:rsid w:val="00B378E5"/>
    <w:rsid w:val="00B41CFC"/>
    <w:rsid w:val="00B4346D"/>
    <w:rsid w:val="00B440F4"/>
    <w:rsid w:val="00B447A5"/>
    <w:rsid w:val="00B447E1"/>
    <w:rsid w:val="00B45418"/>
    <w:rsid w:val="00B4654C"/>
    <w:rsid w:val="00B47293"/>
    <w:rsid w:val="00B50E50"/>
    <w:rsid w:val="00B52120"/>
    <w:rsid w:val="00B54ABC"/>
    <w:rsid w:val="00B56FBE"/>
    <w:rsid w:val="00B60ACF"/>
    <w:rsid w:val="00B62B58"/>
    <w:rsid w:val="00B63AD2"/>
    <w:rsid w:val="00B65149"/>
    <w:rsid w:val="00B66567"/>
    <w:rsid w:val="00B66F52"/>
    <w:rsid w:val="00B66FE5"/>
    <w:rsid w:val="00B72880"/>
    <w:rsid w:val="00B758BF"/>
    <w:rsid w:val="00B77EC8"/>
    <w:rsid w:val="00B827A6"/>
    <w:rsid w:val="00B831CE"/>
    <w:rsid w:val="00B86677"/>
    <w:rsid w:val="00B86DF3"/>
    <w:rsid w:val="00B87131"/>
    <w:rsid w:val="00B907D3"/>
    <w:rsid w:val="00B939B1"/>
    <w:rsid w:val="00B96D40"/>
    <w:rsid w:val="00B97386"/>
    <w:rsid w:val="00B97D04"/>
    <w:rsid w:val="00BA263B"/>
    <w:rsid w:val="00BA2DFB"/>
    <w:rsid w:val="00BA42B2"/>
    <w:rsid w:val="00BA58D4"/>
    <w:rsid w:val="00BA5B9E"/>
    <w:rsid w:val="00BA7C75"/>
    <w:rsid w:val="00BA7C9A"/>
    <w:rsid w:val="00BB31C7"/>
    <w:rsid w:val="00BB5F8F"/>
    <w:rsid w:val="00BB635B"/>
    <w:rsid w:val="00BB657A"/>
    <w:rsid w:val="00BC1A4E"/>
    <w:rsid w:val="00BC5DC7"/>
    <w:rsid w:val="00BC6B8B"/>
    <w:rsid w:val="00BC73D8"/>
    <w:rsid w:val="00BD52D7"/>
    <w:rsid w:val="00BD5AD2"/>
    <w:rsid w:val="00BE0388"/>
    <w:rsid w:val="00BE22F3"/>
    <w:rsid w:val="00BE3C5C"/>
    <w:rsid w:val="00BE3F96"/>
    <w:rsid w:val="00BE57C9"/>
    <w:rsid w:val="00BE5B52"/>
    <w:rsid w:val="00BE7B8D"/>
    <w:rsid w:val="00BE7BD1"/>
    <w:rsid w:val="00BF0993"/>
    <w:rsid w:val="00BF10A9"/>
    <w:rsid w:val="00BF1703"/>
    <w:rsid w:val="00BF231C"/>
    <w:rsid w:val="00BF51E5"/>
    <w:rsid w:val="00BF74A6"/>
    <w:rsid w:val="00C013AD"/>
    <w:rsid w:val="00C04904"/>
    <w:rsid w:val="00C056B3"/>
    <w:rsid w:val="00C103E5"/>
    <w:rsid w:val="00C116DF"/>
    <w:rsid w:val="00C13319"/>
    <w:rsid w:val="00C13EE9"/>
    <w:rsid w:val="00C15F72"/>
    <w:rsid w:val="00C1711D"/>
    <w:rsid w:val="00C21540"/>
    <w:rsid w:val="00C21906"/>
    <w:rsid w:val="00C21BFA"/>
    <w:rsid w:val="00C2364D"/>
    <w:rsid w:val="00C24C8D"/>
    <w:rsid w:val="00C25FE2"/>
    <w:rsid w:val="00C26B53"/>
    <w:rsid w:val="00C279B2"/>
    <w:rsid w:val="00C33E50"/>
    <w:rsid w:val="00C34C20"/>
    <w:rsid w:val="00C35A3E"/>
    <w:rsid w:val="00C4033F"/>
    <w:rsid w:val="00C42130"/>
    <w:rsid w:val="00C423A4"/>
    <w:rsid w:val="00C423E3"/>
    <w:rsid w:val="00C44BF5"/>
    <w:rsid w:val="00C521D6"/>
    <w:rsid w:val="00C52999"/>
    <w:rsid w:val="00C55232"/>
    <w:rsid w:val="00C553A4"/>
    <w:rsid w:val="00C55A06"/>
    <w:rsid w:val="00C55D03"/>
    <w:rsid w:val="00C56920"/>
    <w:rsid w:val="00C601BC"/>
    <w:rsid w:val="00C61D6A"/>
    <w:rsid w:val="00C62A84"/>
    <w:rsid w:val="00C6329F"/>
    <w:rsid w:val="00C63340"/>
    <w:rsid w:val="00C643F9"/>
    <w:rsid w:val="00C64E95"/>
    <w:rsid w:val="00C71372"/>
    <w:rsid w:val="00C72410"/>
    <w:rsid w:val="00C7287F"/>
    <w:rsid w:val="00C75A08"/>
    <w:rsid w:val="00C80CB8"/>
    <w:rsid w:val="00C819F8"/>
    <w:rsid w:val="00C8248C"/>
    <w:rsid w:val="00C84E33"/>
    <w:rsid w:val="00C86D6F"/>
    <w:rsid w:val="00C905FC"/>
    <w:rsid w:val="00C92D03"/>
    <w:rsid w:val="00C92EAA"/>
    <w:rsid w:val="00C9319C"/>
    <w:rsid w:val="00C9435D"/>
    <w:rsid w:val="00C94DF2"/>
    <w:rsid w:val="00C96741"/>
    <w:rsid w:val="00CA1A4B"/>
    <w:rsid w:val="00CA2D1B"/>
    <w:rsid w:val="00CA375D"/>
    <w:rsid w:val="00CA4D0A"/>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F6D"/>
    <w:rsid w:val="00CE569B"/>
    <w:rsid w:val="00CE7C30"/>
    <w:rsid w:val="00CF048A"/>
    <w:rsid w:val="00CF155A"/>
    <w:rsid w:val="00CF2947"/>
    <w:rsid w:val="00CF686F"/>
    <w:rsid w:val="00CF6E60"/>
    <w:rsid w:val="00CF7BCA"/>
    <w:rsid w:val="00D0022F"/>
    <w:rsid w:val="00D008FD"/>
    <w:rsid w:val="00D0314B"/>
    <w:rsid w:val="00D0321C"/>
    <w:rsid w:val="00D035EC"/>
    <w:rsid w:val="00D05600"/>
    <w:rsid w:val="00D06AB1"/>
    <w:rsid w:val="00D06FC1"/>
    <w:rsid w:val="00D072ED"/>
    <w:rsid w:val="00D07A16"/>
    <w:rsid w:val="00D1067E"/>
    <w:rsid w:val="00D10F50"/>
    <w:rsid w:val="00D11272"/>
    <w:rsid w:val="00D11B7B"/>
    <w:rsid w:val="00D126F5"/>
    <w:rsid w:val="00D1489E"/>
    <w:rsid w:val="00D20737"/>
    <w:rsid w:val="00D21E81"/>
    <w:rsid w:val="00D223DE"/>
    <w:rsid w:val="00D24223"/>
    <w:rsid w:val="00D25E37"/>
    <w:rsid w:val="00D2661A"/>
    <w:rsid w:val="00D27582"/>
    <w:rsid w:val="00D27EC4"/>
    <w:rsid w:val="00D32719"/>
    <w:rsid w:val="00D33333"/>
    <w:rsid w:val="00D33C3F"/>
    <w:rsid w:val="00D352A2"/>
    <w:rsid w:val="00D4162B"/>
    <w:rsid w:val="00D42398"/>
    <w:rsid w:val="00D4514F"/>
    <w:rsid w:val="00D451BF"/>
    <w:rsid w:val="00D451E2"/>
    <w:rsid w:val="00D45E89"/>
    <w:rsid w:val="00D45E8D"/>
    <w:rsid w:val="00D466AE"/>
    <w:rsid w:val="00D4734F"/>
    <w:rsid w:val="00D51BF3"/>
    <w:rsid w:val="00D51F71"/>
    <w:rsid w:val="00D65A25"/>
    <w:rsid w:val="00D66846"/>
    <w:rsid w:val="00D675FB"/>
    <w:rsid w:val="00D71F25"/>
    <w:rsid w:val="00D72A9C"/>
    <w:rsid w:val="00D74512"/>
    <w:rsid w:val="00D77031"/>
    <w:rsid w:val="00D8411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31C"/>
    <w:rsid w:val="00DA64F8"/>
    <w:rsid w:val="00DA6C15"/>
    <w:rsid w:val="00DB0258"/>
    <w:rsid w:val="00DB0EC8"/>
    <w:rsid w:val="00DB24C3"/>
    <w:rsid w:val="00DB38EE"/>
    <w:rsid w:val="00DB498B"/>
    <w:rsid w:val="00DB66CA"/>
    <w:rsid w:val="00DB6BCA"/>
    <w:rsid w:val="00DB6F54"/>
    <w:rsid w:val="00DB73F7"/>
    <w:rsid w:val="00DC0321"/>
    <w:rsid w:val="00DC2BB9"/>
    <w:rsid w:val="00DC3067"/>
    <w:rsid w:val="00DC370B"/>
    <w:rsid w:val="00DC5B90"/>
    <w:rsid w:val="00DD00FF"/>
    <w:rsid w:val="00DD0619"/>
    <w:rsid w:val="00DD07FB"/>
    <w:rsid w:val="00DD0DD7"/>
    <w:rsid w:val="00DD25C6"/>
    <w:rsid w:val="00DD2DB2"/>
    <w:rsid w:val="00DD4FE5"/>
    <w:rsid w:val="00DD54B0"/>
    <w:rsid w:val="00DD57EE"/>
    <w:rsid w:val="00DD6BCC"/>
    <w:rsid w:val="00DE0A4B"/>
    <w:rsid w:val="00DE2410"/>
    <w:rsid w:val="00DE2939"/>
    <w:rsid w:val="00DE6E81"/>
    <w:rsid w:val="00DE703F"/>
    <w:rsid w:val="00DE7595"/>
    <w:rsid w:val="00DF1961"/>
    <w:rsid w:val="00DF36F5"/>
    <w:rsid w:val="00DF44DE"/>
    <w:rsid w:val="00E01138"/>
    <w:rsid w:val="00E0143A"/>
    <w:rsid w:val="00E02DFB"/>
    <w:rsid w:val="00E030F9"/>
    <w:rsid w:val="00E0311A"/>
    <w:rsid w:val="00E03138"/>
    <w:rsid w:val="00E06096"/>
    <w:rsid w:val="00E06404"/>
    <w:rsid w:val="00E11A85"/>
    <w:rsid w:val="00E12495"/>
    <w:rsid w:val="00E15CCD"/>
    <w:rsid w:val="00E15E35"/>
    <w:rsid w:val="00E15F51"/>
    <w:rsid w:val="00E16927"/>
    <w:rsid w:val="00E202EF"/>
    <w:rsid w:val="00E210B5"/>
    <w:rsid w:val="00E2370A"/>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903"/>
    <w:rsid w:val="00E55068"/>
    <w:rsid w:val="00E55B90"/>
    <w:rsid w:val="00E56800"/>
    <w:rsid w:val="00E60C63"/>
    <w:rsid w:val="00E62FF9"/>
    <w:rsid w:val="00E635D6"/>
    <w:rsid w:val="00E639BC"/>
    <w:rsid w:val="00E664CC"/>
    <w:rsid w:val="00E675C4"/>
    <w:rsid w:val="00E70388"/>
    <w:rsid w:val="00E70F92"/>
    <w:rsid w:val="00E735AC"/>
    <w:rsid w:val="00E74313"/>
    <w:rsid w:val="00E74573"/>
    <w:rsid w:val="00E748B9"/>
    <w:rsid w:val="00E74C54"/>
    <w:rsid w:val="00E77A03"/>
    <w:rsid w:val="00E8017B"/>
    <w:rsid w:val="00E81231"/>
    <w:rsid w:val="00E81E44"/>
    <w:rsid w:val="00E822E8"/>
    <w:rsid w:val="00E82554"/>
    <w:rsid w:val="00E82606"/>
    <w:rsid w:val="00E831C1"/>
    <w:rsid w:val="00E846C8"/>
    <w:rsid w:val="00E84957"/>
    <w:rsid w:val="00E84A55"/>
    <w:rsid w:val="00E85BFF"/>
    <w:rsid w:val="00E90391"/>
    <w:rsid w:val="00E906C2"/>
    <w:rsid w:val="00E921EF"/>
    <w:rsid w:val="00E9311F"/>
    <w:rsid w:val="00E934D1"/>
    <w:rsid w:val="00E94AF0"/>
    <w:rsid w:val="00E95D13"/>
    <w:rsid w:val="00E95DD3"/>
    <w:rsid w:val="00E969D5"/>
    <w:rsid w:val="00E97EAF"/>
    <w:rsid w:val="00EA58D1"/>
    <w:rsid w:val="00EA61BC"/>
    <w:rsid w:val="00EA681A"/>
    <w:rsid w:val="00EA735B"/>
    <w:rsid w:val="00EB1E69"/>
    <w:rsid w:val="00EB1EE3"/>
    <w:rsid w:val="00EB2086"/>
    <w:rsid w:val="00EB31ED"/>
    <w:rsid w:val="00EB473F"/>
    <w:rsid w:val="00EB5EDF"/>
    <w:rsid w:val="00EB60FE"/>
    <w:rsid w:val="00EB74DB"/>
    <w:rsid w:val="00EC5359"/>
    <w:rsid w:val="00EC562A"/>
    <w:rsid w:val="00ED067A"/>
    <w:rsid w:val="00ED2B50"/>
    <w:rsid w:val="00EE0350"/>
    <w:rsid w:val="00EE0719"/>
    <w:rsid w:val="00EE0E80"/>
    <w:rsid w:val="00EE1861"/>
    <w:rsid w:val="00EE37D6"/>
    <w:rsid w:val="00EE40C9"/>
    <w:rsid w:val="00EE59C1"/>
    <w:rsid w:val="00EE613F"/>
    <w:rsid w:val="00EE6842"/>
    <w:rsid w:val="00EE7295"/>
    <w:rsid w:val="00EE7869"/>
    <w:rsid w:val="00EF054A"/>
    <w:rsid w:val="00EF3235"/>
    <w:rsid w:val="00EF3C05"/>
    <w:rsid w:val="00EF77DB"/>
    <w:rsid w:val="00EF78C0"/>
    <w:rsid w:val="00EF7E72"/>
    <w:rsid w:val="00F06D37"/>
    <w:rsid w:val="00F07B9D"/>
    <w:rsid w:val="00F11586"/>
    <w:rsid w:val="00F1183B"/>
    <w:rsid w:val="00F11C9F"/>
    <w:rsid w:val="00F12263"/>
    <w:rsid w:val="00F12D18"/>
    <w:rsid w:val="00F1409D"/>
    <w:rsid w:val="00F14214"/>
    <w:rsid w:val="00F157A9"/>
    <w:rsid w:val="00F16F00"/>
    <w:rsid w:val="00F210A3"/>
    <w:rsid w:val="00F2161A"/>
    <w:rsid w:val="00F23CBD"/>
    <w:rsid w:val="00F25BB6"/>
    <w:rsid w:val="00F26B7E"/>
    <w:rsid w:val="00F27A3B"/>
    <w:rsid w:val="00F32780"/>
    <w:rsid w:val="00F33817"/>
    <w:rsid w:val="00F420D5"/>
    <w:rsid w:val="00F43F73"/>
    <w:rsid w:val="00F44238"/>
    <w:rsid w:val="00F451EA"/>
    <w:rsid w:val="00F45447"/>
    <w:rsid w:val="00F456C6"/>
    <w:rsid w:val="00F4577B"/>
    <w:rsid w:val="00F46496"/>
    <w:rsid w:val="00F46BF8"/>
    <w:rsid w:val="00F474D0"/>
    <w:rsid w:val="00F50179"/>
    <w:rsid w:val="00F515EE"/>
    <w:rsid w:val="00F56511"/>
    <w:rsid w:val="00F6194E"/>
    <w:rsid w:val="00F623AC"/>
    <w:rsid w:val="00F6412A"/>
    <w:rsid w:val="00F65893"/>
    <w:rsid w:val="00F66A4A"/>
    <w:rsid w:val="00F71A94"/>
    <w:rsid w:val="00F71E22"/>
    <w:rsid w:val="00F72142"/>
    <w:rsid w:val="00F72AE7"/>
    <w:rsid w:val="00F7300A"/>
    <w:rsid w:val="00F76662"/>
    <w:rsid w:val="00F77A16"/>
    <w:rsid w:val="00F833BA"/>
    <w:rsid w:val="00F83D4F"/>
    <w:rsid w:val="00F84FD0"/>
    <w:rsid w:val="00F859A8"/>
    <w:rsid w:val="00F86D87"/>
    <w:rsid w:val="00F87681"/>
    <w:rsid w:val="00F9108B"/>
    <w:rsid w:val="00F91349"/>
    <w:rsid w:val="00F93A8A"/>
    <w:rsid w:val="00F948D8"/>
    <w:rsid w:val="00F95248"/>
    <w:rsid w:val="00F956A9"/>
    <w:rsid w:val="00F963ED"/>
    <w:rsid w:val="00F966CF"/>
    <w:rsid w:val="00F96CAE"/>
    <w:rsid w:val="00F97C99"/>
    <w:rsid w:val="00F97D5C"/>
    <w:rsid w:val="00FA662D"/>
    <w:rsid w:val="00FA73B1"/>
    <w:rsid w:val="00FB0CB9"/>
    <w:rsid w:val="00FB231D"/>
    <w:rsid w:val="00FB45F1"/>
    <w:rsid w:val="00FB4A72"/>
    <w:rsid w:val="00FB5099"/>
    <w:rsid w:val="00FB54E8"/>
    <w:rsid w:val="00FB7054"/>
    <w:rsid w:val="00FC17B7"/>
    <w:rsid w:val="00FC2CB7"/>
    <w:rsid w:val="00FC4090"/>
    <w:rsid w:val="00FC55B4"/>
    <w:rsid w:val="00FD00E6"/>
    <w:rsid w:val="00FD09A1"/>
    <w:rsid w:val="00FD255F"/>
    <w:rsid w:val="00FD2A7C"/>
    <w:rsid w:val="00FD3B5B"/>
    <w:rsid w:val="00FD59EB"/>
    <w:rsid w:val="00FD6EF8"/>
    <w:rsid w:val="00FD7299"/>
    <w:rsid w:val="00FE1FBE"/>
    <w:rsid w:val="00FE3901"/>
    <w:rsid w:val="00FE39D3"/>
    <w:rsid w:val="00FE4BCE"/>
    <w:rsid w:val="00FE54AE"/>
    <w:rsid w:val="00FE5763"/>
    <w:rsid w:val="00FE576A"/>
    <w:rsid w:val="00FE7E79"/>
    <w:rsid w:val="00FF0A76"/>
    <w:rsid w:val="00FF2904"/>
    <w:rsid w:val="00FF3E7D"/>
    <w:rsid w:val="00FF5B99"/>
    <w:rsid w:val="00FF730C"/>
    <w:rsid w:val="00FF73F4"/>
    <w:rsid w:val="00FF7CE4"/>
    <w:rsid w:val="00FF7E39"/>
    <w:rsid w:val="01926AA4"/>
    <w:rsid w:val="029C005D"/>
    <w:rsid w:val="02EA7AD6"/>
    <w:rsid w:val="032B6C3A"/>
    <w:rsid w:val="04E419E0"/>
    <w:rsid w:val="05D36EB7"/>
    <w:rsid w:val="07487DBA"/>
    <w:rsid w:val="079A64EB"/>
    <w:rsid w:val="082435BC"/>
    <w:rsid w:val="08BB280E"/>
    <w:rsid w:val="097611CD"/>
    <w:rsid w:val="0A650C83"/>
    <w:rsid w:val="0ACA0AE6"/>
    <w:rsid w:val="0D1349C7"/>
    <w:rsid w:val="0E3E040E"/>
    <w:rsid w:val="0E732004"/>
    <w:rsid w:val="0EF53FC3"/>
    <w:rsid w:val="0FAE6A3F"/>
    <w:rsid w:val="0FF02D9D"/>
    <w:rsid w:val="10BA2704"/>
    <w:rsid w:val="115E0B98"/>
    <w:rsid w:val="121E7001"/>
    <w:rsid w:val="125F36C4"/>
    <w:rsid w:val="12B97E79"/>
    <w:rsid w:val="12FA4CCF"/>
    <w:rsid w:val="136E1E91"/>
    <w:rsid w:val="14510943"/>
    <w:rsid w:val="1470285E"/>
    <w:rsid w:val="14EA67B5"/>
    <w:rsid w:val="15B8610B"/>
    <w:rsid w:val="16224BDA"/>
    <w:rsid w:val="165022DD"/>
    <w:rsid w:val="165174A0"/>
    <w:rsid w:val="16547C2D"/>
    <w:rsid w:val="16A362C6"/>
    <w:rsid w:val="16A36DBB"/>
    <w:rsid w:val="16CB6312"/>
    <w:rsid w:val="17D7B224"/>
    <w:rsid w:val="180748AD"/>
    <w:rsid w:val="18CC2E36"/>
    <w:rsid w:val="199155F1"/>
    <w:rsid w:val="1A3E33CA"/>
    <w:rsid w:val="1AF776D6"/>
    <w:rsid w:val="1B3316B0"/>
    <w:rsid w:val="1BA74830"/>
    <w:rsid w:val="1C0F6CA1"/>
    <w:rsid w:val="1C177A4D"/>
    <w:rsid w:val="1DF43D39"/>
    <w:rsid w:val="1E1020A9"/>
    <w:rsid w:val="1E9B03F3"/>
    <w:rsid w:val="1F314895"/>
    <w:rsid w:val="216E086D"/>
    <w:rsid w:val="21BC76E5"/>
    <w:rsid w:val="21BF7AE6"/>
    <w:rsid w:val="21EB1FE7"/>
    <w:rsid w:val="223B4565"/>
    <w:rsid w:val="22421B7E"/>
    <w:rsid w:val="233139A1"/>
    <w:rsid w:val="24A64E3C"/>
    <w:rsid w:val="25921EDE"/>
    <w:rsid w:val="25AF1BE4"/>
    <w:rsid w:val="275B3C63"/>
    <w:rsid w:val="27F97F06"/>
    <w:rsid w:val="28081174"/>
    <w:rsid w:val="286575F8"/>
    <w:rsid w:val="29407B63"/>
    <w:rsid w:val="2A16459C"/>
    <w:rsid w:val="2A5F40CE"/>
    <w:rsid w:val="2B0A22BA"/>
    <w:rsid w:val="2B2B6F28"/>
    <w:rsid w:val="2B5B3D5D"/>
    <w:rsid w:val="2C163E65"/>
    <w:rsid w:val="2C6A2E51"/>
    <w:rsid w:val="2C70553A"/>
    <w:rsid w:val="2DE86929"/>
    <w:rsid w:val="2DFFD626"/>
    <w:rsid w:val="2E3B2B96"/>
    <w:rsid w:val="2F9AF08D"/>
    <w:rsid w:val="2FEE876A"/>
    <w:rsid w:val="2FFABA29"/>
    <w:rsid w:val="30140D93"/>
    <w:rsid w:val="31576CC8"/>
    <w:rsid w:val="316C4649"/>
    <w:rsid w:val="31ED63C8"/>
    <w:rsid w:val="321D675D"/>
    <w:rsid w:val="322C1F03"/>
    <w:rsid w:val="345A3E2A"/>
    <w:rsid w:val="35183AF6"/>
    <w:rsid w:val="35553359"/>
    <w:rsid w:val="367B3886"/>
    <w:rsid w:val="36D364CD"/>
    <w:rsid w:val="376D6C42"/>
    <w:rsid w:val="378E2E21"/>
    <w:rsid w:val="37FC319E"/>
    <w:rsid w:val="3A744B64"/>
    <w:rsid w:val="3A8B4BF8"/>
    <w:rsid w:val="3BC988CE"/>
    <w:rsid w:val="3DA10729"/>
    <w:rsid w:val="3DEF287F"/>
    <w:rsid w:val="3DFF265F"/>
    <w:rsid w:val="3E6C0057"/>
    <w:rsid w:val="3EFF1B04"/>
    <w:rsid w:val="3F3C17DC"/>
    <w:rsid w:val="3FA75064"/>
    <w:rsid w:val="3FF55FFD"/>
    <w:rsid w:val="408E0724"/>
    <w:rsid w:val="41597EF3"/>
    <w:rsid w:val="4298649C"/>
    <w:rsid w:val="42A77EB9"/>
    <w:rsid w:val="42C15D24"/>
    <w:rsid w:val="42F425C9"/>
    <w:rsid w:val="431903FF"/>
    <w:rsid w:val="433C187A"/>
    <w:rsid w:val="441E5178"/>
    <w:rsid w:val="44C10289"/>
    <w:rsid w:val="453F5652"/>
    <w:rsid w:val="456B28EB"/>
    <w:rsid w:val="46293D3A"/>
    <w:rsid w:val="46DA3884"/>
    <w:rsid w:val="48086623"/>
    <w:rsid w:val="495649CA"/>
    <w:rsid w:val="49A13664"/>
    <w:rsid w:val="4A106750"/>
    <w:rsid w:val="4A686320"/>
    <w:rsid w:val="4AA87402"/>
    <w:rsid w:val="4BEF4BEC"/>
    <w:rsid w:val="4CBF0399"/>
    <w:rsid w:val="4D03073C"/>
    <w:rsid w:val="4DF51E5A"/>
    <w:rsid w:val="4F355850"/>
    <w:rsid w:val="4FEF39B6"/>
    <w:rsid w:val="5100496E"/>
    <w:rsid w:val="51AB4E1A"/>
    <w:rsid w:val="54442C85"/>
    <w:rsid w:val="54977805"/>
    <w:rsid w:val="55304CFB"/>
    <w:rsid w:val="555F6DB4"/>
    <w:rsid w:val="56293EE0"/>
    <w:rsid w:val="563755ED"/>
    <w:rsid w:val="56CB0A06"/>
    <w:rsid w:val="572173A8"/>
    <w:rsid w:val="57397BCF"/>
    <w:rsid w:val="573FA26B"/>
    <w:rsid w:val="58975A79"/>
    <w:rsid w:val="58DC16DE"/>
    <w:rsid w:val="59C7415A"/>
    <w:rsid w:val="5C1C3CDD"/>
    <w:rsid w:val="5C9EEE30"/>
    <w:rsid w:val="5D5C103F"/>
    <w:rsid w:val="5DB901B5"/>
    <w:rsid w:val="5DFF02E6"/>
    <w:rsid w:val="5E307FB0"/>
    <w:rsid w:val="5E5E600A"/>
    <w:rsid w:val="5FFDB235"/>
    <w:rsid w:val="600E7818"/>
    <w:rsid w:val="60AF76D8"/>
    <w:rsid w:val="610223CF"/>
    <w:rsid w:val="612C732D"/>
    <w:rsid w:val="630C687B"/>
    <w:rsid w:val="6367021F"/>
    <w:rsid w:val="643C2E50"/>
    <w:rsid w:val="64D4607B"/>
    <w:rsid w:val="68093B71"/>
    <w:rsid w:val="687BF11B"/>
    <w:rsid w:val="69042F4F"/>
    <w:rsid w:val="69EB79D2"/>
    <w:rsid w:val="6ABC4ECB"/>
    <w:rsid w:val="6B1C3BBC"/>
    <w:rsid w:val="6C74197B"/>
    <w:rsid w:val="6C86607A"/>
    <w:rsid w:val="6EBE775B"/>
    <w:rsid w:val="6EEF0373"/>
    <w:rsid w:val="6F131C27"/>
    <w:rsid w:val="6F757380"/>
    <w:rsid w:val="6FF9C32B"/>
    <w:rsid w:val="705F4C76"/>
    <w:rsid w:val="712F63C0"/>
    <w:rsid w:val="72227D09"/>
    <w:rsid w:val="73C66DBA"/>
    <w:rsid w:val="73EF0234"/>
    <w:rsid w:val="744D4DE6"/>
    <w:rsid w:val="748350B2"/>
    <w:rsid w:val="75B24C8E"/>
    <w:rsid w:val="75C7703C"/>
    <w:rsid w:val="760A030B"/>
    <w:rsid w:val="768C6099"/>
    <w:rsid w:val="770E4D00"/>
    <w:rsid w:val="776114AC"/>
    <w:rsid w:val="776F6A19"/>
    <w:rsid w:val="77C61D92"/>
    <w:rsid w:val="77F7BF72"/>
    <w:rsid w:val="78281DF2"/>
    <w:rsid w:val="784542EA"/>
    <w:rsid w:val="7984771F"/>
    <w:rsid w:val="79A454A8"/>
    <w:rsid w:val="79DF3F42"/>
    <w:rsid w:val="79DF5D55"/>
    <w:rsid w:val="7A7D45DC"/>
    <w:rsid w:val="7B703B6C"/>
    <w:rsid w:val="7B7A1E9D"/>
    <w:rsid w:val="7BE066D4"/>
    <w:rsid w:val="7CB76B71"/>
    <w:rsid w:val="7CCE47CC"/>
    <w:rsid w:val="7CF562FF"/>
    <w:rsid w:val="7D9EE17D"/>
    <w:rsid w:val="7DE73D24"/>
    <w:rsid w:val="7E520CE5"/>
    <w:rsid w:val="7E956ECF"/>
    <w:rsid w:val="7EB919F5"/>
    <w:rsid w:val="7EDF1911"/>
    <w:rsid w:val="7EFB3C59"/>
    <w:rsid w:val="7F3B43E0"/>
    <w:rsid w:val="7F3D270F"/>
    <w:rsid w:val="7F61459B"/>
    <w:rsid w:val="7F6C9182"/>
    <w:rsid w:val="7F7F535D"/>
    <w:rsid w:val="7F977032"/>
    <w:rsid w:val="7FFDDB46"/>
    <w:rsid w:val="7FFFBE28"/>
    <w:rsid w:val="8F7E77A3"/>
    <w:rsid w:val="93EF5814"/>
    <w:rsid w:val="9739E7E0"/>
    <w:rsid w:val="9FFD31A7"/>
    <w:rsid w:val="ADBFAA7A"/>
    <w:rsid w:val="BCBF1E3B"/>
    <w:rsid w:val="BDFF9811"/>
    <w:rsid w:val="BE3FF8FC"/>
    <w:rsid w:val="BEF473C0"/>
    <w:rsid w:val="BFE9309D"/>
    <w:rsid w:val="CAB761E3"/>
    <w:rsid w:val="CE6FEC86"/>
    <w:rsid w:val="CFFAFD3A"/>
    <w:rsid w:val="CFFB0314"/>
    <w:rsid w:val="D3F5346D"/>
    <w:rsid w:val="D5F76E09"/>
    <w:rsid w:val="D5FF70B3"/>
    <w:rsid w:val="D75F27CA"/>
    <w:rsid w:val="DEBF4208"/>
    <w:rsid w:val="DFD57A8E"/>
    <w:rsid w:val="DFF7CF80"/>
    <w:rsid w:val="DFF7E563"/>
    <w:rsid w:val="E63D6B7C"/>
    <w:rsid w:val="EFEF533D"/>
    <w:rsid w:val="F47F111D"/>
    <w:rsid w:val="F6C77664"/>
    <w:rsid w:val="F6F0E7AE"/>
    <w:rsid w:val="F7271616"/>
    <w:rsid w:val="F79FC7D1"/>
    <w:rsid w:val="F9D1D8FE"/>
    <w:rsid w:val="FB378813"/>
    <w:rsid w:val="FBFBFDAE"/>
    <w:rsid w:val="FDFB2984"/>
    <w:rsid w:val="FECB351E"/>
    <w:rsid w:val="FFCAC8AA"/>
    <w:rsid w:val="FFE56CE7"/>
    <w:rsid w:val="FFEAC641"/>
    <w:rsid w:val="FFF68FD3"/>
    <w:rsid w:val="FFFCF079"/>
    <w:rsid w:val="FFFEAE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4"/>
    <w:semiHidden/>
    <w:unhideWhenUsed/>
    <w:qFormat/>
    <w:uiPriority w:val="99"/>
    <w:rPr>
      <w:rFonts w:ascii="宋体"/>
      <w:sz w:val="18"/>
      <w:szCs w:val="18"/>
    </w:rPr>
  </w:style>
  <w:style w:type="paragraph" w:styleId="14">
    <w:name w:val="annotation text"/>
    <w:basedOn w:val="1"/>
    <w:semiHidden/>
    <w:unhideWhenUsed/>
    <w:qFormat/>
    <w:uiPriority w:val="99"/>
    <w:pPr>
      <w:jc w:val="left"/>
    </w:pPr>
  </w:style>
  <w:style w:type="paragraph" w:styleId="15">
    <w:name w:val="Body Text"/>
    <w:basedOn w:val="1"/>
    <w:link w:val="90"/>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unhideWhenUsed/>
    <w:qFormat/>
    <w:uiPriority w:val="99"/>
    <w:rPr>
      <w:sz w:val="24"/>
    </w:rPr>
  </w:style>
  <w:style w:type="paragraph" w:styleId="28">
    <w:name w:val="Title"/>
    <w:basedOn w:val="1"/>
    <w:link w:val="52"/>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8"/>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5"/>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文档结构图 字符"/>
    <w:basedOn w:val="31"/>
    <w:link w:val="13"/>
    <w:semiHidden/>
    <w:qFormat/>
    <w:uiPriority w:val="99"/>
    <w:rPr>
      <w:rFonts w:ascii="宋体"/>
      <w:kern w:val="2"/>
      <w:sz w:val="18"/>
      <w:szCs w:val="18"/>
    </w:rPr>
  </w:style>
  <w:style w:type="character" w:customStyle="1" w:styleId="235">
    <w:name w:val="font21"/>
    <w:basedOn w:val="31"/>
    <w:qFormat/>
    <w:uiPriority w:val="0"/>
    <w:rPr>
      <w:rFonts w:hint="eastAsia" w:ascii="宋体" w:hAnsi="宋体" w:eastAsia="宋体" w:cs="宋体"/>
      <w:color w:val="000000"/>
      <w:sz w:val="20"/>
      <w:szCs w:val="20"/>
      <w:u w:val="none"/>
    </w:rPr>
  </w:style>
  <w:style w:type="paragraph" w:customStyle="1" w:styleId="236">
    <w:name w:val="修订1"/>
    <w:hidden/>
    <w:unhideWhenUsed/>
    <w:qFormat/>
    <w:uiPriority w:val="99"/>
    <w:rPr>
      <w:rFonts w:ascii="Calibri" w:hAnsi="Calibri" w:eastAsia="宋体" w:cs="Times New Roman"/>
      <w:kern w:val="2"/>
      <w:sz w:val="21"/>
      <w:szCs w:val="21"/>
      <w:lang w:val="en-US" w:eastAsia="zh-CN" w:bidi="ar-SA"/>
    </w:rPr>
  </w:style>
  <w:style w:type="table" w:customStyle="1" w:styleId="237">
    <w:name w:val="网格型1"/>
    <w:basedOn w:val="2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8">
    <w:name w:val="Revision"/>
    <w:hidden/>
    <w:unhideWhenUsed/>
    <w:qFormat/>
    <w:uiPriority w:val="99"/>
    <w:rPr>
      <w:rFonts w:ascii="Calibri" w:hAnsi="Calibri" w:eastAsia="宋体" w:cs="Times New Roman"/>
      <w:kern w:val="2"/>
      <w:sz w:val="21"/>
      <w:szCs w:val="21"/>
      <w:lang w:val="en-US" w:eastAsia="zh-CN" w:bidi="ar-SA"/>
    </w:rPr>
  </w:style>
  <w:style w:type="character" w:customStyle="1" w:styleId="239">
    <w:name w:val="font51"/>
    <w:basedOn w:val="31"/>
    <w:qFormat/>
    <w:uiPriority w:val="0"/>
    <w:rPr>
      <w:rFonts w:ascii="Calibri" w:hAnsi="Calibri" w:cs="Calibri"/>
      <w:color w:val="000000"/>
      <w:sz w:val="21"/>
      <w:szCs w:val="21"/>
      <w:u w:val="none"/>
    </w:rPr>
  </w:style>
  <w:style w:type="character" w:customStyle="1" w:styleId="240">
    <w:name w:val="font61"/>
    <w:basedOn w:val="31"/>
    <w:qFormat/>
    <w:uiPriority w:val="0"/>
    <w:rPr>
      <w:rFonts w:ascii="Arial" w:hAnsi="Arial" w:cs="Arial"/>
      <w:color w:val="000000"/>
      <w:sz w:val="18"/>
      <w:szCs w:val="18"/>
      <w:u w:val="none"/>
    </w:rPr>
  </w:style>
  <w:style w:type="character" w:customStyle="1" w:styleId="241">
    <w:name w:val="font71"/>
    <w:basedOn w:val="31"/>
    <w:qFormat/>
    <w:uiPriority w:val="0"/>
    <w:rPr>
      <w:rFonts w:hint="eastAsia" w:ascii="宋体" w:hAnsi="宋体" w:eastAsia="宋体" w:cs="宋体"/>
      <w:color w:val="000000"/>
      <w:sz w:val="18"/>
      <w:szCs w:val="18"/>
      <w:u w:val="none"/>
    </w:rPr>
  </w:style>
  <w:style w:type="character" w:customStyle="1" w:styleId="242">
    <w:name w:val="font81"/>
    <w:basedOn w:val="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D82A2D8E871495792EC0C18F92FCCE0"/>
        <w:style w:val=""/>
        <w:category>
          <w:name w:val="常规"/>
          <w:gallery w:val="placeholder"/>
        </w:category>
        <w:types>
          <w:type w:val="bbPlcHdr"/>
        </w:types>
        <w:behaviors>
          <w:behavior w:val="content"/>
        </w:behaviors>
        <w:description w:val=""/>
        <w:guid w:val="{118EAFCF-A568-49F1-846F-B95DD87F4B5F}"/>
      </w:docPartPr>
      <w:docPartBody>
        <w:p w14:paraId="2EEE5674">
          <w:pPr>
            <w:pStyle w:val="5"/>
            <w:rPr>
              <w:rFonts w:hint="eastAsia"/>
            </w:rPr>
          </w:pPr>
          <w:r>
            <w:rPr>
              <w:rStyle w:val="4"/>
              <w:rFonts w:hint="eastAsia"/>
            </w:rPr>
            <w:t>单击或点击此处输入文字。</w:t>
          </w:r>
        </w:p>
      </w:docPartBody>
    </w:docPart>
    <w:docPart>
      <w:docPartPr>
        <w:name w:val="8DC9666EE50D4416A187C3782E48E483"/>
        <w:style w:val=""/>
        <w:category>
          <w:name w:val="常规"/>
          <w:gallery w:val="placeholder"/>
        </w:category>
        <w:types>
          <w:type w:val="bbPlcHdr"/>
        </w:types>
        <w:behaviors>
          <w:behavior w:val="content"/>
        </w:behaviors>
        <w:description w:val=""/>
        <w:guid w:val="{31840FC2-6308-41C0-A2A0-54FC4EC1C3BD}"/>
      </w:docPartPr>
      <w:docPartBody>
        <w:p w14:paraId="1BB65D21">
          <w:pPr>
            <w:pStyle w:val="6"/>
            <w:rPr>
              <w:rFonts w:hint="eastAsia"/>
            </w:rPr>
          </w:pPr>
          <w:r>
            <w:rPr>
              <w:rStyle w:val="4"/>
              <w:rFonts w:hint="eastAsia"/>
            </w:rPr>
            <w:t>选择一项。</w:t>
          </w:r>
        </w:p>
      </w:docPartBody>
    </w:docPart>
    <w:docPart>
      <w:docPartPr>
        <w:name w:val="AEE2B7D7944549AF9BD1B1F0EB6B2002"/>
        <w:style w:val=""/>
        <w:category>
          <w:name w:val="常规"/>
          <w:gallery w:val="placeholder"/>
        </w:category>
        <w:types>
          <w:type w:val="bbPlcHdr"/>
        </w:types>
        <w:behaviors>
          <w:behavior w:val="content"/>
        </w:behaviors>
        <w:description w:val=""/>
        <w:guid w:val="{EFD4DF79-50B4-4B90-ACBA-B52E5ABB01C5}"/>
      </w:docPartPr>
      <w:docPartBody>
        <w:p w14:paraId="51E22423">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71"/>
    <w:rsid w:val="000C030C"/>
    <w:rsid w:val="00132E80"/>
    <w:rsid w:val="001B328D"/>
    <w:rsid w:val="001F733A"/>
    <w:rsid w:val="0023434F"/>
    <w:rsid w:val="0027504F"/>
    <w:rsid w:val="002D1A8D"/>
    <w:rsid w:val="00384299"/>
    <w:rsid w:val="004362B2"/>
    <w:rsid w:val="00510358"/>
    <w:rsid w:val="005129DC"/>
    <w:rsid w:val="00517CB4"/>
    <w:rsid w:val="005A5EB5"/>
    <w:rsid w:val="0068561E"/>
    <w:rsid w:val="007751F1"/>
    <w:rsid w:val="00853180"/>
    <w:rsid w:val="00857E71"/>
    <w:rsid w:val="008B3D25"/>
    <w:rsid w:val="009A7F17"/>
    <w:rsid w:val="00AB501A"/>
    <w:rsid w:val="00B26981"/>
    <w:rsid w:val="00C90D55"/>
    <w:rsid w:val="00C96151"/>
    <w:rsid w:val="00CB2AA5"/>
    <w:rsid w:val="00D228D6"/>
    <w:rsid w:val="00D57A50"/>
    <w:rsid w:val="00D9418A"/>
    <w:rsid w:val="00DD1F06"/>
    <w:rsid w:val="00E91FAE"/>
    <w:rsid w:val="00EC2DB0"/>
    <w:rsid w:val="00EC6AA4"/>
    <w:rsid w:val="00F131F4"/>
    <w:rsid w:val="00FE2CCE"/>
    <w:rsid w:val="00FF27AE"/>
    <w:rsid w:val="00FF7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D82A2D8E871495792EC0C18F92FCC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DC9666EE50D4416A187C3782E48E4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EE2B7D7944549AF9BD1B1F0EB6B200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11</Pages>
  <Words>4371</Words>
  <Characters>4818</Characters>
  <Lines>445</Lines>
  <Paragraphs>521</Paragraphs>
  <TotalTime>151</TotalTime>
  <ScaleCrop>false</ScaleCrop>
  <LinksUpToDate>false</LinksUpToDate>
  <CharactersWithSpaces>4927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2024-04-13T09:01:00Z</dcterms:created>
  <dc:creator>lizhongliang</dc:creator>
  <dc:description>&lt;config cover="true" show_menu="true" version="1.0.0" doctype="SDKXY"&gt;_x000d_
&lt;/config&gt;</dc:description>
  <cp:lastModifiedBy>王新伟</cp:lastModifiedBy>
  <cp:lastPrinted>2023-05-29T05:44:00Z</cp:lastPrinted>
  <dcterms:modified xsi:type="dcterms:W3CDTF">2025-09-22T09:08:04Z</dcterms:modified>
  <dc:title>团体标准</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90916E2CD4BC42D985B0CFCA951FB30A_13</vt:lpwstr>
  </property>
  <property fmtid="{D5CDD505-2E9C-101B-9397-08002B2CF9AE}" pid="16" name="KSOTemplateDocerSaveRecord">
    <vt:lpwstr>eyJoZGlkIjoiMjY2MDZmMDgzOWM1MDc5ZGRiYzVkZGJlYjA4Zjc1ZDgiLCJ1c2VySWQiOiI0Nzk4ODgzODIifQ==</vt:lpwstr>
  </property>
</Properties>
</file>