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90.100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A87</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0"/>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SB</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国内贸易</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6"/>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SB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lang w:val="fr-FR"/>
        </w:rPr>
      </w:pPr>
    </w:p>
    <w:p>
      <w:pPr>
        <w:pStyle w:val="198"/>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9" w:name="CSTD_NAME"/>
      <w:r>
        <w:rPr>
          <w:lang w:val="fr-FR"/>
        </w:rPr>
        <w:instrText xml:space="preserve"> FORMTEXT </w:instrText>
      </w:r>
      <w:r>
        <w:fldChar w:fldCharType="separate"/>
      </w:r>
      <w:r>
        <w:t>配送中心规划设计指南</w:t>
      </w:r>
      <w:r>
        <w:fldChar w:fldCharType="end"/>
      </w:r>
      <w:bookmarkEnd w:id="9"/>
    </w:p>
    <w:p>
      <w:pPr>
        <w:framePr w:w="9639" w:h="6974" w:hRule="exact" w:wrap="around" w:vAnchor="page" w:hAnchor="page" w:x="1419" w:y="6408" w:anchorLock="1"/>
        <w:ind w:left="-1418"/>
        <w:rPr>
          <w:lang w:val="fr-FR"/>
        </w:rPr>
      </w:pPr>
    </w:p>
    <w:p>
      <w:pPr>
        <w:pStyle w:val="126"/>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lang w:val="fr-FR"/>
        </w:rPr>
        <w:instrText xml:space="preserve"> FORMTEXT </w:instrText>
      </w:r>
      <w:r>
        <w:rPr>
          <w:rFonts w:eastAsia="黑体"/>
          <w:szCs w:val="28"/>
        </w:rPr>
        <w:fldChar w:fldCharType="separate"/>
      </w:r>
      <w:r>
        <w:rPr>
          <w:rFonts w:eastAsia="黑体"/>
          <w:szCs w:val="28"/>
          <w:lang w:val="fr-FR"/>
        </w:rPr>
        <w:t>Guidance for distribution center design and planning</w:t>
      </w:r>
      <w:r>
        <w:rPr>
          <w:rFonts w:eastAsia="黑体"/>
          <w:szCs w:val="28"/>
        </w:rPr>
        <w:fldChar w:fldCharType="end"/>
      </w:r>
      <w:bookmarkEnd w:id="10"/>
    </w:p>
    <w:p>
      <w:pPr>
        <w:framePr w:w="9639" w:h="6974" w:hRule="exact" w:wrap="around" w:vAnchor="page" w:hAnchor="page" w:x="1419" w:y="6408" w:anchorLock="1"/>
        <w:spacing w:line="760" w:lineRule="exact"/>
        <w:ind w:left="-1418"/>
        <w:rPr>
          <w:lang w:val="fr-FR"/>
        </w:rPr>
      </w:pPr>
    </w:p>
    <w:p>
      <w:pPr>
        <w:pStyle w:val="126"/>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lang w:val="fr-FR"/>
        </w:rPr>
        <w:instrText xml:space="preserve"> FORMTEXT </w:instrText>
      </w:r>
      <w:r>
        <w:rPr>
          <w:rFonts w:eastAsia="黑体"/>
          <w:szCs w:val="28"/>
        </w:rPr>
        <w:fldChar w:fldCharType="separate"/>
      </w:r>
      <w:r>
        <w:rPr>
          <w:rFonts w:hint="eastAsia" w:eastAsia="黑体"/>
          <w:szCs w:val="28"/>
          <w:lang w:val="fr-FR"/>
        </w:rPr>
        <w:t>(</w:t>
      </w:r>
      <w:r>
        <w:rPr>
          <w:rFonts w:hint="eastAsia" w:eastAsia="黑体"/>
          <w:szCs w:val="28"/>
        </w:rPr>
        <w:t>点击此处添加与国际标准一致性程度的标识</w:t>
      </w:r>
      <w:r>
        <w:rPr>
          <w:rFonts w:hint="eastAsia" w:eastAsia="黑体"/>
          <w:szCs w:val="28"/>
          <w:lang w:val="fr-FR"/>
        </w:rPr>
        <w:t>)</w:t>
      </w:r>
      <w:r>
        <w:rPr>
          <w:rFonts w:eastAsia="黑体"/>
          <w:szCs w:val="28"/>
        </w:rPr>
        <w:fldChar w:fldCharType="end"/>
      </w:r>
      <w:bookmarkEnd w:id="11"/>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w:t>
      </w:r>
      <w:r>
        <w:rPr>
          <w:rFonts w:hint="eastAsia"/>
          <w:sz w:val="21"/>
          <w:szCs w:val="28"/>
          <w:lang w:val="en-US" w:eastAsia="zh-CN"/>
        </w:rPr>
        <w:t>3</w:t>
      </w:r>
      <w:r>
        <w:rPr>
          <w:rFonts w:hint="eastAsia"/>
          <w:sz w:val="21"/>
          <w:szCs w:val="28"/>
        </w:rPr>
        <w:t>年</w:t>
      </w:r>
      <w:r>
        <w:rPr>
          <w:sz w:val="21"/>
          <w:szCs w:val="28"/>
        </w:rPr>
        <w:t>1</w:t>
      </w:r>
      <w:r>
        <w:rPr>
          <w:rFonts w:hint="eastAsia"/>
          <w:sz w:val="21"/>
          <w:szCs w:val="28"/>
        </w:rPr>
        <w:t>月</w:t>
      </w:r>
      <w:r>
        <w:rPr>
          <w:sz w:val="21"/>
          <w:szCs w:val="28"/>
        </w:rPr>
        <w:t>1</w:t>
      </w:r>
      <w:r>
        <w:rPr>
          <w:rFonts w:hint="eastAsia"/>
          <w:sz w:val="21"/>
          <w:szCs w:val="28"/>
          <w:lang w:val="en-US" w:eastAsia="zh-CN"/>
        </w:rPr>
        <w:t>2</w:t>
      </w:r>
      <w:r>
        <w:rPr>
          <w:rFonts w:hint="eastAsia"/>
          <w:sz w:val="21"/>
          <w:szCs w:val="28"/>
        </w:rPr>
        <w:t>日）</w:t>
      </w:r>
      <w:r>
        <w:rPr>
          <w:sz w:val="21"/>
          <w:szCs w:val="28"/>
        </w:rPr>
        <w:fldChar w:fldCharType="end"/>
      </w:r>
      <w:bookmarkEnd w:id="13"/>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4"/>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2"/>
        <w:framePr w:h="584" w:hRule="exact" w:hSpace="181" w:vSpace="181"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中华人民共和国商务部</w:t>
      </w:r>
      <w:r>
        <w:rPr>
          <w:rFonts w:hAnsi="黑体"/>
          <w:w w:val="100"/>
          <w:sz w:val="28"/>
        </w:rPr>
        <w:fldChar w:fldCharType="end"/>
      </w:r>
      <w:bookmarkEnd w:id="21"/>
      <w:r>
        <w:rPr>
          <w:rFonts w:ascii="Times New Roman"/>
          <w:w w:val="100"/>
          <w:sz w:val="28"/>
          <w:szCs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pPr>
      <w:bookmarkStart w:id="22"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"_Toc119506596" </w:instrText>
      </w:r>
      <w:r>
        <w:fldChar w:fldCharType="separate"/>
      </w:r>
      <w:r>
        <w:rPr>
          <w:rStyle w:val="32"/>
        </w:rPr>
        <w:t>前言</w:t>
      </w:r>
      <w:r>
        <w:tab/>
      </w:r>
      <w:r>
        <w:fldChar w:fldCharType="begin"/>
      </w:r>
      <w:r>
        <w:instrText xml:space="preserve"> PAGEREF _Toc119506596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"_Toc119506597" </w:instrText>
      </w:r>
      <w:r>
        <w:fldChar w:fldCharType="separate"/>
      </w:r>
      <w:r>
        <w:rPr>
          <w:rStyle w:val="32"/>
        </w:rPr>
        <w:t>1  范围</w:t>
      </w:r>
      <w:r>
        <w:tab/>
      </w:r>
      <w:r>
        <w:fldChar w:fldCharType="begin"/>
      </w:r>
      <w:r>
        <w:instrText xml:space="preserve"> PAGEREF _Toc119506597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"_Toc119506598" </w:instrText>
      </w:r>
      <w:r>
        <w:fldChar w:fldCharType="separate"/>
      </w:r>
      <w:r>
        <w:rPr>
          <w:rStyle w:val="32"/>
        </w:rPr>
        <w:t>2  规范性引用文件</w:t>
      </w:r>
      <w:r>
        <w:tab/>
      </w:r>
      <w:r>
        <w:fldChar w:fldCharType="begin"/>
      </w:r>
      <w:r>
        <w:instrText xml:space="preserve"> PAGEREF _Toc119506598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"_Toc119506599" </w:instrText>
      </w:r>
      <w:r>
        <w:fldChar w:fldCharType="separate"/>
      </w:r>
      <w:r>
        <w:rPr>
          <w:rStyle w:val="32"/>
        </w:rPr>
        <w:t>3  术语和定义</w:t>
      </w:r>
      <w:r>
        <w:tab/>
      </w:r>
      <w:r>
        <w:fldChar w:fldCharType="begin"/>
      </w:r>
      <w:r>
        <w:instrText xml:space="preserve"> PAGEREF _Toc119506599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"_Toc119506600" </w:instrText>
      </w:r>
      <w:r>
        <w:fldChar w:fldCharType="separate"/>
      </w:r>
      <w:r>
        <w:rPr>
          <w:rStyle w:val="32"/>
        </w:rPr>
        <w:t>4  规划总体原则</w:t>
      </w:r>
      <w:r>
        <w:tab/>
      </w:r>
      <w:r>
        <w:fldChar w:fldCharType="begin"/>
      </w:r>
      <w:r>
        <w:instrText xml:space="preserve"> PAGEREF _Toc119506600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"_Toc119506601" </w:instrText>
      </w:r>
      <w:r>
        <w:fldChar w:fldCharType="separate"/>
      </w:r>
      <w:r>
        <w:rPr>
          <w:rStyle w:val="32"/>
          <w14:scene3d>
            <w14:lightRig w14:rig="threePt" w14:dir="t">
              <w14:rot w14:lat="0" w14:lon="0" w14:rev="0"/>
            </w14:lightRig>
          </w14:scene3d>
        </w:rPr>
        <w:t xml:space="preserve">4.1 </w:t>
      </w:r>
      <w:r>
        <w:rPr>
          <w:rStyle w:val="32"/>
        </w:rPr>
        <w:t xml:space="preserve"> 适配性</w:t>
      </w:r>
      <w:r>
        <w:tab/>
      </w:r>
      <w:r>
        <w:fldChar w:fldCharType="begin"/>
      </w:r>
      <w:r>
        <w:instrText xml:space="preserve"> PAGEREF _Toc119506601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"_Toc119506602" </w:instrText>
      </w:r>
      <w:r>
        <w:fldChar w:fldCharType="separate"/>
      </w:r>
      <w:r>
        <w:rPr>
          <w:rStyle w:val="32"/>
          <w14:scene3d>
            <w14:lightRig w14:rig="threePt" w14:dir="t">
              <w14:rot w14:lat="0" w14:lon="0" w14:rev="0"/>
            </w14:lightRig>
          </w14:scene3d>
        </w:rPr>
        <w:t xml:space="preserve">4.2 </w:t>
      </w:r>
      <w:r>
        <w:rPr>
          <w:rStyle w:val="32"/>
        </w:rPr>
        <w:t xml:space="preserve"> 经济性</w:t>
      </w:r>
      <w:r>
        <w:tab/>
      </w:r>
      <w:r>
        <w:fldChar w:fldCharType="begin"/>
      </w:r>
      <w:r>
        <w:instrText xml:space="preserve"> PAGEREF _Toc119506602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"_Toc119506603" </w:instrText>
      </w:r>
      <w:r>
        <w:fldChar w:fldCharType="separate"/>
      </w:r>
      <w:r>
        <w:rPr>
          <w:rStyle w:val="32"/>
          <w14:scene3d>
            <w14:lightRig w14:rig="threePt" w14:dir="t">
              <w14:rot w14:lat="0" w14:lon="0" w14:rev="0"/>
            </w14:lightRig>
          </w14:scene3d>
        </w:rPr>
        <w:t xml:space="preserve">4.3 </w:t>
      </w:r>
      <w:r>
        <w:rPr>
          <w:rStyle w:val="32"/>
        </w:rPr>
        <w:t xml:space="preserve"> 扩展性</w:t>
      </w:r>
      <w:r>
        <w:tab/>
      </w:r>
      <w:r>
        <w:fldChar w:fldCharType="begin"/>
      </w:r>
      <w:r>
        <w:instrText xml:space="preserve"> PAGEREF _Toc119506603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"_Toc119506604" </w:instrText>
      </w:r>
      <w:r>
        <w:fldChar w:fldCharType="separate"/>
      </w:r>
      <w:r>
        <w:rPr>
          <w:rStyle w:val="32"/>
          <w14:scene3d>
            <w14:lightRig w14:rig="threePt" w14:dir="t">
              <w14:rot w14:lat="0" w14:lon="0" w14:rev="0"/>
            </w14:lightRig>
          </w14:scene3d>
        </w:rPr>
        <w:t xml:space="preserve">4.4 </w:t>
      </w:r>
      <w:r>
        <w:rPr>
          <w:rStyle w:val="32"/>
        </w:rPr>
        <w:t xml:space="preserve"> 绿色化</w:t>
      </w:r>
      <w:r>
        <w:tab/>
      </w:r>
      <w:r>
        <w:fldChar w:fldCharType="begin"/>
      </w:r>
      <w:r>
        <w:instrText xml:space="preserve"> PAGEREF _Toc119506604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"_Toc119506605" </w:instrText>
      </w:r>
      <w:r>
        <w:fldChar w:fldCharType="separate"/>
      </w:r>
      <w:r>
        <w:rPr>
          <w:rStyle w:val="32"/>
        </w:rPr>
        <w:t>5  规划内容与步骤</w:t>
      </w:r>
      <w:r>
        <w:tab/>
      </w:r>
      <w:r>
        <w:fldChar w:fldCharType="begin"/>
      </w:r>
      <w:r>
        <w:instrText xml:space="preserve"> PAGEREF _Toc119506605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"_Toc119506606" </w:instrText>
      </w:r>
      <w:r>
        <w:fldChar w:fldCharType="separate"/>
      </w:r>
      <w:r>
        <w:rPr>
          <w:rStyle w:val="32"/>
        </w:rPr>
        <w:t>6  规划准备</w:t>
      </w:r>
      <w:r>
        <w:tab/>
      </w:r>
      <w:r>
        <w:fldChar w:fldCharType="begin"/>
      </w:r>
      <w:r>
        <w:instrText xml:space="preserve"> PAGEREF _Toc119506606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"_Toc119506607" </w:instrText>
      </w:r>
      <w:r>
        <w:fldChar w:fldCharType="separate"/>
      </w:r>
      <w:r>
        <w:rPr>
          <w:rStyle w:val="32"/>
          <w14:scene3d>
            <w14:lightRig w14:rig="threePt" w14:dir="t">
              <w14:rot w14:lat="0" w14:lon="0" w14:rev="0"/>
            </w14:lightRig>
          </w14:scene3d>
        </w:rPr>
        <w:t xml:space="preserve">6.1 </w:t>
      </w:r>
      <w:r>
        <w:rPr>
          <w:rStyle w:val="32"/>
        </w:rPr>
        <w:t xml:space="preserve"> 资料收集</w:t>
      </w:r>
      <w:r>
        <w:tab/>
      </w:r>
      <w:r>
        <w:fldChar w:fldCharType="begin"/>
      </w:r>
      <w:r>
        <w:instrText xml:space="preserve"> PAGEREF _Toc119506607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"_Toc119506608" </w:instrText>
      </w:r>
      <w:r>
        <w:fldChar w:fldCharType="separate"/>
      </w:r>
      <w:r>
        <w:rPr>
          <w:rStyle w:val="32"/>
          <w14:scene3d>
            <w14:lightRig w14:rig="threePt" w14:dir="t">
              <w14:rot w14:lat="0" w14:lon="0" w14:rev="0"/>
            </w14:lightRig>
          </w14:scene3d>
        </w:rPr>
        <w:t xml:space="preserve">6.2 </w:t>
      </w:r>
      <w:r>
        <w:rPr>
          <w:rStyle w:val="32"/>
        </w:rPr>
        <w:t xml:space="preserve"> 数据分析</w:t>
      </w:r>
      <w:r>
        <w:tab/>
      </w:r>
      <w:r>
        <w:fldChar w:fldCharType="begin"/>
      </w:r>
      <w:r>
        <w:instrText xml:space="preserve"> PAGEREF _Toc119506608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"_Toc119506609" </w:instrText>
      </w:r>
      <w:r>
        <w:fldChar w:fldCharType="separate"/>
      </w:r>
      <w:r>
        <w:rPr>
          <w:rStyle w:val="32"/>
          <w14:scene3d>
            <w14:lightRig w14:rig="threePt" w14:dir="t">
              <w14:rot w14:lat="0" w14:lon="0" w14:rev="0"/>
            </w14:lightRig>
          </w14:scene3d>
        </w:rPr>
        <w:t xml:space="preserve">6.3 </w:t>
      </w:r>
      <w:r>
        <w:rPr>
          <w:rStyle w:val="32"/>
        </w:rPr>
        <w:t xml:space="preserve"> 明确定位和选址</w:t>
      </w:r>
      <w:r>
        <w:tab/>
      </w:r>
      <w:r>
        <w:fldChar w:fldCharType="begin"/>
      </w:r>
      <w:r>
        <w:instrText xml:space="preserve"> PAGEREF _Toc119506609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"_Toc119506610" </w:instrText>
      </w:r>
      <w:r>
        <w:fldChar w:fldCharType="separate"/>
      </w:r>
      <w:r>
        <w:rPr>
          <w:rStyle w:val="32"/>
        </w:rPr>
        <w:t>7  作业流程规划</w:t>
      </w:r>
      <w:r>
        <w:tab/>
      </w:r>
      <w:r>
        <w:fldChar w:fldCharType="begin"/>
      </w:r>
      <w:r>
        <w:instrText xml:space="preserve"> PAGEREF _Toc119506610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"_Toc119506611" </w:instrText>
      </w:r>
      <w:r>
        <w:fldChar w:fldCharType="separate"/>
      </w:r>
      <w:r>
        <w:rPr>
          <w:rStyle w:val="32"/>
          <w14:scene3d>
            <w14:lightRig w14:rig="threePt" w14:dir="t">
              <w14:rot w14:lat="0" w14:lon="0" w14:rev="0"/>
            </w14:lightRig>
          </w14:scene3d>
        </w:rPr>
        <w:t xml:space="preserve">7.1 </w:t>
      </w:r>
      <w:r>
        <w:rPr>
          <w:rStyle w:val="32"/>
        </w:rPr>
        <w:t xml:space="preserve"> 入库</w:t>
      </w:r>
      <w:r>
        <w:tab/>
      </w:r>
      <w:r>
        <w:fldChar w:fldCharType="begin"/>
      </w:r>
      <w:r>
        <w:instrText xml:space="preserve"> PAGEREF _Toc119506611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"_Toc119506612" </w:instrText>
      </w:r>
      <w:r>
        <w:fldChar w:fldCharType="separate"/>
      </w:r>
      <w:r>
        <w:rPr>
          <w:rStyle w:val="32"/>
          <w14:scene3d>
            <w14:lightRig w14:rig="threePt" w14:dir="t">
              <w14:rot w14:lat="0" w14:lon="0" w14:rev="0"/>
            </w14:lightRig>
          </w14:scene3d>
        </w:rPr>
        <w:t xml:space="preserve">7.2 </w:t>
      </w:r>
      <w:r>
        <w:rPr>
          <w:rStyle w:val="32"/>
        </w:rPr>
        <w:t xml:space="preserve"> 在库</w:t>
      </w:r>
      <w:r>
        <w:tab/>
      </w:r>
      <w:r>
        <w:fldChar w:fldCharType="begin"/>
      </w:r>
      <w:r>
        <w:instrText xml:space="preserve"> PAGEREF _Toc119506612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"_Toc119506613" </w:instrText>
      </w:r>
      <w:r>
        <w:fldChar w:fldCharType="separate"/>
      </w:r>
      <w:r>
        <w:rPr>
          <w:rStyle w:val="32"/>
          <w14:scene3d>
            <w14:lightRig w14:rig="threePt" w14:dir="t">
              <w14:rot w14:lat="0" w14:lon="0" w14:rev="0"/>
            </w14:lightRig>
          </w14:scene3d>
        </w:rPr>
        <w:t xml:space="preserve">7.3 </w:t>
      </w:r>
      <w:r>
        <w:rPr>
          <w:rStyle w:val="32"/>
        </w:rPr>
        <w:t xml:space="preserve"> 流通加工</w:t>
      </w:r>
      <w:r>
        <w:tab/>
      </w:r>
      <w:r>
        <w:fldChar w:fldCharType="begin"/>
      </w:r>
      <w:r>
        <w:instrText xml:space="preserve"> PAGEREF _Toc119506613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"_Toc119506614" </w:instrText>
      </w:r>
      <w:r>
        <w:fldChar w:fldCharType="separate"/>
      </w:r>
      <w:r>
        <w:rPr>
          <w:rStyle w:val="32"/>
          <w14:scene3d>
            <w14:lightRig w14:rig="threePt" w14:dir="t">
              <w14:rot w14:lat="0" w14:lon="0" w14:rev="0"/>
            </w14:lightRig>
          </w14:scene3d>
        </w:rPr>
        <w:t xml:space="preserve">7.4 </w:t>
      </w:r>
      <w:r>
        <w:rPr>
          <w:rStyle w:val="32"/>
        </w:rPr>
        <w:t xml:space="preserve"> 出库</w:t>
      </w:r>
      <w:r>
        <w:tab/>
      </w:r>
      <w:r>
        <w:fldChar w:fldCharType="begin"/>
      </w:r>
      <w:r>
        <w:instrText xml:space="preserve"> PAGEREF _Toc119506614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"_Toc119506615" </w:instrText>
      </w:r>
      <w:r>
        <w:fldChar w:fldCharType="separate"/>
      </w:r>
      <w:r>
        <w:rPr>
          <w:rStyle w:val="32"/>
          <w14:scene3d>
            <w14:lightRig w14:rig="threePt" w14:dir="t">
              <w14:rot w14:lat="0" w14:lon="0" w14:rev="0"/>
            </w14:lightRig>
          </w14:scene3d>
        </w:rPr>
        <w:t xml:space="preserve">7.5 </w:t>
      </w:r>
      <w:r>
        <w:rPr>
          <w:rStyle w:val="32"/>
        </w:rPr>
        <w:t xml:space="preserve"> 退货</w:t>
      </w:r>
      <w:r>
        <w:tab/>
      </w:r>
      <w:r>
        <w:fldChar w:fldCharType="begin"/>
      </w:r>
      <w:r>
        <w:instrText xml:space="preserve"> PAGEREF _Toc119506615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"_Toc119506616" </w:instrText>
      </w:r>
      <w:r>
        <w:fldChar w:fldCharType="separate"/>
      </w:r>
      <w:r>
        <w:rPr>
          <w:rStyle w:val="32"/>
        </w:rPr>
        <w:t>8  设备规划与选用</w:t>
      </w:r>
      <w:r>
        <w:tab/>
      </w:r>
      <w:r>
        <w:fldChar w:fldCharType="begin"/>
      </w:r>
      <w:r>
        <w:instrText xml:space="preserve"> PAGEREF _Toc119506616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"_Toc119506617" </w:instrText>
      </w:r>
      <w:r>
        <w:fldChar w:fldCharType="separate"/>
      </w:r>
      <w:r>
        <w:rPr>
          <w:rStyle w:val="32"/>
          <w14:scene3d>
            <w14:lightRig w14:rig="threePt" w14:dir="t">
              <w14:rot w14:lat="0" w14:lon="0" w14:rev="0"/>
            </w14:lightRig>
          </w14:scene3d>
        </w:rPr>
        <w:t xml:space="preserve">8.1 </w:t>
      </w:r>
      <w:r>
        <w:rPr>
          <w:rStyle w:val="32"/>
        </w:rPr>
        <w:t xml:space="preserve"> 储存设备</w:t>
      </w:r>
      <w:r>
        <w:tab/>
      </w:r>
      <w:r>
        <w:fldChar w:fldCharType="begin"/>
      </w:r>
      <w:r>
        <w:instrText xml:space="preserve"> PAGEREF _Toc119506617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"_Toc119506618" </w:instrText>
      </w:r>
      <w:r>
        <w:fldChar w:fldCharType="separate"/>
      </w:r>
      <w:r>
        <w:rPr>
          <w:rStyle w:val="32"/>
          <w14:scene3d>
            <w14:lightRig w14:rig="threePt" w14:dir="t">
              <w14:rot w14:lat="0" w14:lon="0" w14:rev="0"/>
            </w14:lightRig>
          </w14:scene3d>
        </w:rPr>
        <w:t xml:space="preserve">8.2 </w:t>
      </w:r>
      <w:r>
        <w:rPr>
          <w:rStyle w:val="32"/>
        </w:rPr>
        <w:t xml:space="preserve"> 装卸搬运设备</w:t>
      </w:r>
      <w:r>
        <w:tab/>
      </w:r>
      <w:r>
        <w:fldChar w:fldCharType="begin"/>
      </w:r>
      <w:r>
        <w:instrText xml:space="preserve"> PAGEREF _Toc119506618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"_Toc119506619" </w:instrText>
      </w:r>
      <w:r>
        <w:fldChar w:fldCharType="separate"/>
      </w:r>
      <w:r>
        <w:rPr>
          <w:rStyle w:val="32"/>
          <w14:scene3d>
            <w14:lightRig w14:rig="threePt" w14:dir="t">
              <w14:rot w14:lat="0" w14:lon="0" w14:rev="0"/>
            </w14:lightRig>
          </w14:scene3d>
        </w:rPr>
        <w:t xml:space="preserve">8.3 </w:t>
      </w:r>
      <w:r>
        <w:rPr>
          <w:rStyle w:val="32"/>
        </w:rPr>
        <w:t xml:space="preserve"> 分拣输送设备</w:t>
      </w:r>
      <w:r>
        <w:tab/>
      </w:r>
      <w:r>
        <w:fldChar w:fldCharType="begin"/>
      </w:r>
      <w:r>
        <w:instrText xml:space="preserve"> PAGEREF _Toc119506619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"_Toc119506620" </w:instrText>
      </w:r>
      <w:r>
        <w:fldChar w:fldCharType="separate"/>
      </w:r>
      <w:r>
        <w:rPr>
          <w:rStyle w:val="32"/>
          <w14:scene3d>
            <w14:lightRig w14:rig="threePt" w14:dir="t">
              <w14:rot w14:lat="0" w14:lon="0" w14:rev="0"/>
            </w14:lightRig>
          </w14:scene3d>
        </w:rPr>
        <w:t xml:space="preserve">8.4 </w:t>
      </w:r>
      <w:r>
        <w:rPr>
          <w:rStyle w:val="32"/>
        </w:rPr>
        <w:t xml:space="preserve"> 包装设备</w:t>
      </w:r>
      <w:r>
        <w:tab/>
      </w:r>
      <w:r>
        <w:fldChar w:fldCharType="begin"/>
      </w:r>
      <w:r>
        <w:instrText xml:space="preserve"> PAGEREF _Toc119506620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"_Toc119506621" </w:instrText>
      </w:r>
      <w:r>
        <w:fldChar w:fldCharType="separate"/>
      </w:r>
      <w:r>
        <w:rPr>
          <w:rStyle w:val="32"/>
          <w14:scene3d>
            <w14:lightRig w14:rig="threePt" w14:dir="t">
              <w14:rot w14:lat="0" w14:lon="0" w14:rev="0"/>
            </w14:lightRig>
          </w14:scene3d>
        </w:rPr>
        <w:t xml:space="preserve">8.5 </w:t>
      </w:r>
      <w:r>
        <w:rPr>
          <w:rStyle w:val="32"/>
        </w:rPr>
        <w:t xml:space="preserve"> 单元器具</w:t>
      </w:r>
      <w:r>
        <w:tab/>
      </w:r>
      <w:r>
        <w:fldChar w:fldCharType="begin"/>
      </w:r>
      <w:r>
        <w:instrText xml:space="preserve"> PAGEREF _Toc119506621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"_Toc119506622" </w:instrText>
      </w:r>
      <w:r>
        <w:fldChar w:fldCharType="separate"/>
      </w:r>
      <w:r>
        <w:rPr>
          <w:rStyle w:val="32"/>
          <w14:scene3d>
            <w14:lightRig w14:rig="threePt" w14:dir="t">
              <w14:rot w14:lat="0" w14:lon="0" w14:rev="0"/>
            </w14:lightRig>
          </w14:scene3d>
        </w:rPr>
        <w:t xml:space="preserve">8.6 </w:t>
      </w:r>
      <w:r>
        <w:rPr>
          <w:rStyle w:val="32"/>
        </w:rPr>
        <w:t xml:space="preserve"> 其他设备</w:t>
      </w:r>
      <w:r>
        <w:tab/>
      </w:r>
      <w:r>
        <w:fldChar w:fldCharType="begin"/>
      </w:r>
      <w:r>
        <w:instrText xml:space="preserve"> PAGEREF _Toc119506622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"_Toc119506623" </w:instrText>
      </w:r>
      <w:r>
        <w:fldChar w:fldCharType="separate"/>
      </w:r>
      <w:r>
        <w:rPr>
          <w:rStyle w:val="32"/>
        </w:rPr>
        <w:t>9  信息系统规划</w:t>
      </w:r>
      <w:r>
        <w:tab/>
      </w:r>
      <w:r>
        <w:fldChar w:fldCharType="begin"/>
      </w:r>
      <w:r>
        <w:instrText xml:space="preserve"> PAGEREF _Toc119506623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"_Toc119506624" </w:instrText>
      </w:r>
      <w:r>
        <w:fldChar w:fldCharType="separate"/>
      </w:r>
      <w:r>
        <w:rPr>
          <w:rStyle w:val="32"/>
          <w14:scene3d>
            <w14:lightRig w14:rig="threePt" w14:dir="t">
              <w14:rot w14:lat="0" w14:lon="0" w14:rev="0"/>
            </w14:lightRig>
          </w14:scene3d>
        </w:rPr>
        <w:t xml:space="preserve">9.1 </w:t>
      </w:r>
      <w:r>
        <w:rPr>
          <w:rStyle w:val="32"/>
        </w:rPr>
        <w:t xml:space="preserve"> 仓储管理系统（WMS）</w:t>
      </w:r>
      <w:r>
        <w:tab/>
      </w:r>
      <w:r>
        <w:fldChar w:fldCharType="begin"/>
      </w:r>
      <w:r>
        <w:instrText xml:space="preserve"> PAGEREF _Toc119506624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"_Toc119506625" </w:instrText>
      </w:r>
      <w:r>
        <w:fldChar w:fldCharType="separate"/>
      </w:r>
      <w:r>
        <w:rPr>
          <w:rStyle w:val="32"/>
          <w14:scene3d>
            <w14:lightRig w14:rig="threePt" w14:dir="t">
              <w14:rot w14:lat="0" w14:lon="0" w14:rev="0"/>
            </w14:lightRig>
          </w14:scene3d>
        </w:rPr>
        <w:t xml:space="preserve">9.2 </w:t>
      </w:r>
      <w:r>
        <w:rPr>
          <w:rStyle w:val="32"/>
        </w:rPr>
        <w:t xml:space="preserve"> 运输管理系统（TMS）</w:t>
      </w:r>
      <w:r>
        <w:tab/>
      </w:r>
      <w:r>
        <w:fldChar w:fldCharType="begin"/>
      </w:r>
      <w:r>
        <w:instrText xml:space="preserve"> PAGEREF _Toc119506625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"_Toc119506626" </w:instrText>
      </w:r>
      <w:r>
        <w:fldChar w:fldCharType="separate"/>
      </w:r>
      <w:r>
        <w:rPr>
          <w:rStyle w:val="32"/>
          <w14:scene3d>
            <w14:lightRig w14:rig="threePt" w14:dir="t">
              <w14:rot w14:lat="0" w14:lon="0" w14:rev="0"/>
            </w14:lightRig>
          </w14:scene3d>
        </w:rPr>
        <w:t xml:space="preserve">9.3 </w:t>
      </w:r>
      <w:r>
        <w:rPr>
          <w:rStyle w:val="32"/>
        </w:rPr>
        <w:t xml:space="preserve"> 订单管理系统（OMS）</w:t>
      </w:r>
      <w:r>
        <w:tab/>
      </w:r>
      <w:r>
        <w:fldChar w:fldCharType="begin"/>
      </w:r>
      <w:r>
        <w:instrText xml:space="preserve"> PAGEREF _Toc119506626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"_Toc119506627" </w:instrText>
      </w:r>
      <w:r>
        <w:fldChar w:fldCharType="separate"/>
      </w:r>
      <w:r>
        <w:rPr>
          <w:rStyle w:val="32"/>
          <w14:scene3d>
            <w14:lightRig w14:rig="threePt" w14:dir="t">
              <w14:rot w14:lat="0" w14:lon="0" w14:rev="0"/>
            </w14:lightRig>
          </w14:scene3d>
        </w:rPr>
        <w:t xml:space="preserve">9.4 </w:t>
      </w:r>
      <w:r>
        <w:rPr>
          <w:rStyle w:val="32"/>
        </w:rPr>
        <w:t xml:space="preserve"> 信息接口</w:t>
      </w:r>
      <w:r>
        <w:tab/>
      </w:r>
      <w:r>
        <w:fldChar w:fldCharType="begin"/>
      </w:r>
      <w:r>
        <w:instrText xml:space="preserve"> PAGEREF _Toc119506627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"_Toc119506628" </w:instrText>
      </w:r>
      <w:r>
        <w:fldChar w:fldCharType="separate"/>
      </w:r>
      <w:r>
        <w:rPr>
          <w:rStyle w:val="32"/>
          <w14:scene3d>
            <w14:lightRig w14:rig="threePt" w14:dir="t">
              <w14:rot w14:lat="0" w14:lon="0" w14:rev="0"/>
            </w14:lightRig>
          </w14:scene3d>
        </w:rPr>
        <w:t xml:space="preserve">9.5 </w:t>
      </w:r>
      <w:r>
        <w:rPr>
          <w:rStyle w:val="32"/>
        </w:rPr>
        <w:t xml:space="preserve"> 信息采集</w:t>
      </w:r>
      <w:r>
        <w:tab/>
      </w:r>
      <w:r>
        <w:fldChar w:fldCharType="begin"/>
      </w:r>
      <w:r>
        <w:instrText xml:space="preserve"> PAGEREF _Toc119506628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"_Toc119506629" </w:instrText>
      </w:r>
      <w:r>
        <w:fldChar w:fldCharType="separate"/>
      </w:r>
      <w:r>
        <w:rPr>
          <w:rStyle w:val="32"/>
          <w14:scene3d>
            <w14:lightRig w14:rig="threePt" w14:dir="t">
              <w14:rot w14:lat="0" w14:lon="0" w14:rev="0"/>
            </w14:lightRig>
          </w14:scene3d>
        </w:rPr>
        <w:t xml:space="preserve">9.6 </w:t>
      </w:r>
      <w:r>
        <w:rPr>
          <w:rStyle w:val="32"/>
        </w:rPr>
        <w:t xml:space="preserve"> 信息监控</w:t>
      </w:r>
      <w:r>
        <w:tab/>
      </w:r>
      <w:r>
        <w:fldChar w:fldCharType="begin"/>
      </w:r>
      <w:r>
        <w:instrText xml:space="preserve"> PAGEREF _Toc119506629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"_Toc119506630" </w:instrText>
      </w:r>
      <w:r>
        <w:fldChar w:fldCharType="separate"/>
      </w:r>
      <w:r>
        <w:rPr>
          <w:rStyle w:val="32"/>
        </w:rPr>
        <w:t>10  区域规划</w:t>
      </w:r>
      <w:r>
        <w:tab/>
      </w:r>
      <w:r>
        <w:fldChar w:fldCharType="begin"/>
      </w:r>
      <w:r>
        <w:instrText xml:space="preserve"> PAGEREF _Toc119506630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"_Toc119506631" </w:instrText>
      </w:r>
      <w:r>
        <w:fldChar w:fldCharType="separate"/>
      </w:r>
      <w:r>
        <w:rPr>
          <w:rStyle w:val="32"/>
          <w14:scene3d>
            <w14:lightRig w14:rig="threePt" w14:dir="t">
              <w14:rot w14:lat="0" w14:lon="0" w14:rev="0"/>
            </w14:lightRig>
          </w14:scene3d>
        </w:rPr>
        <w:t xml:space="preserve">10.1 </w:t>
      </w:r>
      <w:r>
        <w:rPr>
          <w:rStyle w:val="32"/>
        </w:rPr>
        <w:t xml:space="preserve"> 区域功能规划</w:t>
      </w:r>
      <w:r>
        <w:tab/>
      </w:r>
      <w:r>
        <w:fldChar w:fldCharType="begin"/>
      </w:r>
      <w:r>
        <w:instrText xml:space="preserve"> PAGEREF _Toc119506631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"_Toc119506632" </w:instrText>
      </w:r>
      <w:r>
        <w:fldChar w:fldCharType="separate"/>
      </w:r>
      <w:r>
        <w:rPr>
          <w:rStyle w:val="32"/>
          <w14:scene3d>
            <w14:lightRig w14:rig="threePt" w14:dir="t">
              <w14:rot w14:lat="0" w14:lon="0" w14:rev="0"/>
            </w14:lightRig>
          </w14:scene3d>
        </w:rPr>
        <w:t xml:space="preserve">10.2 </w:t>
      </w:r>
      <w:r>
        <w:rPr>
          <w:rStyle w:val="32"/>
        </w:rPr>
        <w:t xml:space="preserve"> 区域面积规划</w:t>
      </w:r>
      <w:r>
        <w:tab/>
      </w:r>
      <w:r>
        <w:fldChar w:fldCharType="begin"/>
      </w:r>
      <w:r>
        <w:instrText xml:space="preserve"> PAGEREF _Toc119506632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"_Toc119506633" </w:instrText>
      </w:r>
      <w:r>
        <w:fldChar w:fldCharType="separate"/>
      </w:r>
      <w:r>
        <w:rPr>
          <w:rStyle w:val="32"/>
          <w14:scene3d>
            <w14:lightRig w14:rig="threePt" w14:dir="t">
              <w14:rot w14:lat="0" w14:lon="0" w14:rev="0"/>
            </w14:lightRig>
          </w14:scene3d>
        </w:rPr>
        <w:t xml:space="preserve">10.3 </w:t>
      </w:r>
      <w:r>
        <w:rPr>
          <w:rStyle w:val="32"/>
        </w:rPr>
        <w:t xml:space="preserve"> 区域位置规划</w:t>
      </w:r>
      <w:r>
        <w:tab/>
      </w:r>
      <w:r>
        <w:fldChar w:fldCharType="begin"/>
      </w:r>
      <w:r>
        <w:instrText xml:space="preserve"> PAGEREF _Toc119506633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"_Toc119506634" </w:instrText>
      </w:r>
      <w:r>
        <w:fldChar w:fldCharType="separate"/>
      </w:r>
      <w:r>
        <w:rPr>
          <w:rStyle w:val="32"/>
          <w14:scene3d>
            <w14:lightRig w14:rig="threePt" w14:dir="t">
              <w14:rot w14:lat="0" w14:lon="0" w14:rev="0"/>
            </w14:lightRig>
          </w14:scene3d>
        </w:rPr>
        <w:t xml:space="preserve">10.4 </w:t>
      </w:r>
      <w:r>
        <w:rPr>
          <w:rStyle w:val="32"/>
        </w:rPr>
        <w:t xml:space="preserve"> 主体建筑及道路</w:t>
      </w:r>
      <w:r>
        <w:tab/>
      </w:r>
      <w:r>
        <w:fldChar w:fldCharType="begin"/>
      </w:r>
      <w:r>
        <w:instrText xml:space="preserve"> PAGEREF _Toc119506634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"_Toc119506635" </w:instrText>
      </w:r>
      <w:r>
        <w:fldChar w:fldCharType="separate"/>
      </w:r>
      <w:r>
        <w:rPr>
          <w:rStyle w:val="32"/>
        </w:rPr>
        <w:t>11  规划评估</w:t>
      </w:r>
      <w:r>
        <w:tab/>
      </w:r>
      <w:r>
        <w:fldChar w:fldCharType="begin"/>
      </w:r>
      <w:r>
        <w:instrText xml:space="preserve"> PAGEREF _Toc119506635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"_Toc119506636" </w:instrText>
      </w:r>
      <w:r>
        <w:fldChar w:fldCharType="separate"/>
      </w:r>
      <w:r>
        <w:rPr>
          <w:rStyle w:val="32"/>
        </w:rPr>
        <w:t>附录A（资料性）  物流作业区规划要点</w:t>
      </w:r>
      <w:r>
        <w:tab/>
      </w:r>
      <w:r>
        <w:fldChar w:fldCharType="begin"/>
      </w:r>
      <w:r>
        <w:instrText xml:space="preserve"> PAGEREF _Toc119506636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"_Toc119506637" </w:instrText>
      </w:r>
      <w:r>
        <w:fldChar w:fldCharType="separate"/>
      </w:r>
      <w:r>
        <w:rPr>
          <w:rStyle w:val="32"/>
        </w:rPr>
        <w:t>附录B（资料性）  辅助作业区规划要点</w:t>
      </w:r>
      <w:r>
        <w:tab/>
      </w:r>
      <w:r>
        <w:fldChar w:fldCharType="begin"/>
      </w:r>
      <w:r>
        <w:instrText xml:space="preserve"> PAGEREF _Toc119506637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"_Toc119506638" </w:instrText>
      </w:r>
      <w:r>
        <w:fldChar w:fldCharType="separate"/>
      </w:r>
      <w:r>
        <w:rPr>
          <w:rStyle w:val="32"/>
        </w:rPr>
        <w:t>附录C（资料性）  功能区域布局</w:t>
      </w:r>
      <w:r>
        <w:tab/>
      </w:r>
      <w:r>
        <w:fldChar w:fldCharType="begin"/>
      </w:r>
      <w:r>
        <w:instrText xml:space="preserve"> PAGEREF _Toc119506638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"_Toc119506639" </w:instrText>
      </w:r>
      <w:r>
        <w:fldChar w:fldCharType="separate"/>
      </w:r>
      <w:r>
        <w:rPr>
          <w:rStyle w:val="32"/>
        </w:rPr>
        <w:t>附录D（资料性）  配送中心物流动线形式</w:t>
      </w:r>
      <w:r>
        <w:tab/>
      </w:r>
      <w:r>
        <w:fldChar w:fldCharType="begin"/>
      </w:r>
      <w:r>
        <w:instrText xml:space="preserve"> PAGEREF _Toc119506639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"_Toc119506640" </w:instrText>
      </w:r>
      <w:r>
        <w:fldChar w:fldCharType="separate"/>
      </w:r>
      <w:r>
        <w:rPr>
          <w:rStyle w:val="32"/>
        </w:rPr>
        <w:t>附录E（资料性）  配送中心规划评估</w:t>
      </w:r>
      <w:r>
        <w:tab/>
      </w:r>
      <w:r>
        <w:fldChar w:fldCharType="begin"/>
      </w:r>
      <w:r>
        <w:instrText xml:space="preserve"> PAGEREF _Toc119506640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p>
    <w:p>
      <w:pPr>
        <w:pStyle w:val="24"/>
        <w:ind w:left="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2"/>
    <w:p>
      <w:pPr>
        <w:pStyle w:val="90"/>
        <w:spacing w:before="900" w:after="360"/>
      </w:pPr>
      <w:bookmarkStart w:id="23" w:name="_Toc119506596"/>
      <w:bookmarkStart w:id="24" w:name="BookMark2"/>
      <w:r>
        <w:rPr>
          <w:spacing w:val="320"/>
        </w:rPr>
        <w:t>前</w:t>
      </w:r>
      <w:r>
        <w:t>言</w:t>
      </w:r>
      <w:bookmarkEnd w:id="23"/>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本文件由中国仓储与配送协会提出。</w:t>
      </w:r>
    </w:p>
    <w:p>
      <w:pPr>
        <w:pStyle w:val="57"/>
        <w:ind w:firstLine="420"/>
      </w:pPr>
      <w:r>
        <w:rPr>
          <w:rFonts w:hint="eastAsia"/>
        </w:rPr>
        <w:t>本文件由中华人民共和国商务部归口。</w:t>
      </w:r>
    </w:p>
    <w:p>
      <w:pPr>
        <w:pStyle w:val="57"/>
        <w:ind w:firstLine="420"/>
        <w:rPr>
          <w:rFonts w:hint="eastAsia" w:eastAsia="宋体"/>
          <w:color w:val="auto"/>
          <w:highlight w:val="none"/>
          <w:lang w:eastAsia="zh-CN"/>
        </w:rPr>
      </w:pPr>
      <w:r>
        <w:rPr>
          <w:rFonts w:hint="eastAsia"/>
          <w:color w:val="auto"/>
          <w:highlight w:val="none"/>
        </w:rPr>
        <w:t>本文件起草单位：中国仓储与配送协会</w:t>
      </w:r>
      <w:r>
        <w:rPr>
          <w:rFonts w:hint="eastAsia"/>
          <w:color w:val="auto"/>
          <w:highlight w:val="none"/>
          <w:lang w:eastAsia="zh-CN"/>
        </w:rPr>
        <w:t>、</w:t>
      </w:r>
      <w:r>
        <w:rPr>
          <w:rFonts w:hint="eastAsia"/>
          <w:color w:val="auto"/>
          <w:highlight w:val="none"/>
        </w:rPr>
        <w:t>深圳顺丰泰森控股（集团）有限公司</w:t>
      </w:r>
      <w:r>
        <w:rPr>
          <w:rFonts w:hint="eastAsia"/>
          <w:color w:val="auto"/>
          <w:highlight w:val="none"/>
          <w:lang w:eastAsia="zh-CN"/>
        </w:rPr>
        <w:t>、</w:t>
      </w:r>
      <w:r>
        <w:rPr>
          <w:rFonts w:hint="eastAsia"/>
          <w:color w:val="auto"/>
          <w:highlight w:val="none"/>
        </w:rPr>
        <w:t>浙江朗奥物流科技有限公司</w:t>
      </w:r>
      <w:r>
        <w:rPr>
          <w:rFonts w:hint="eastAsia"/>
          <w:color w:val="auto"/>
          <w:highlight w:val="none"/>
          <w:lang w:eastAsia="zh-CN"/>
        </w:rPr>
        <w:t>、</w:t>
      </w:r>
      <w:r>
        <w:rPr>
          <w:rFonts w:hint="eastAsia"/>
          <w:color w:val="auto"/>
          <w:highlight w:val="none"/>
        </w:rPr>
        <w:t>诺力智能装备股份有限公司</w:t>
      </w:r>
      <w:r>
        <w:rPr>
          <w:rFonts w:hint="eastAsia"/>
          <w:color w:val="auto"/>
          <w:highlight w:val="none"/>
          <w:lang w:eastAsia="zh-CN"/>
        </w:rPr>
        <w:t>、</w:t>
      </w:r>
      <w:r>
        <w:rPr>
          <w:rFonts w:hint="eastAsia"/>
          <w:color w:val="auto"/>
          <w:highlight w:val="none"/>
        </w:rPr>
        <w:t>深圳市凯东源物流现代物流股份有限公司</w:t>
      </w:r>
      <w:r>
        <w:rPr>
          <w:rFonts w:hint="eastAsia"/>
          <w:color w:val="auto"/>
          <w:highlight w:val="none"/>
          <w:lang w:eastAsia="zh-CN"/>
        </w:rPr>
        <w:t>、</w:t>
      </w:r>
      <w:r>
        <w:rPr>
          <w:rFonts w:hint="eastAsia"/>
          <w:color w:val="auto"/>
          <w:highlight w:val="none"/>
        </w:rPr>
        <w:t>天和双力（深圳）智造物流科技有限公司</w:t>
      </w:r>
      <w:r>
        <w:rPr>
          <w:rFonts w:hint="eastAsia"/>
          <w:color w:val="auto"/>
          <w:highlight w:val="none"/>
          <w:lang w:eastAsia="zh-CN"/>
        </w:rPr>
        <w:t>、</w:t>
      </w:r>
      <w:r>
        <w:rPr>
          <w:rFonts w:hint="eastAsia"/>
          <w:color w:val="auto"/>
          <w:highlight w:val="none"/>
        </w:rPr>
        <w:t>浙江省天正设计工程有限公司</w:t>
      </w:r>
      <w:r>
        <w:rPr>
          <w:rFonts w:hint="eastAsia"/>
          <w:color w:val="auto"/>
          <w:highlight w:val="none"/>
          <w:lang w:eastAsia="zh-CN"/>
        </w:rPr>
        <w:t>、</w:t>
      </w:r>
      <w:r>
        <w:rPr>
          <w:rFonts w:hint="eastAsia"/>
          <w:color w:val="auto"/>
          <w:highlight w:val="none"/>
        </w:rPr>
        <w:t>武汉现代物流研究院</w:t>
      </w:r>
      <w:r>
        <w:rPr>
          <w:rFonts w:hint="eastAsia"/>
          <w:color w:val="auto"/>
          <w:highlight w:val="none"/>
          <w:lang w:eastAsia="zh-CN"/>
        </w:rPr>
        <w:t>、</w:t>
      </w:r>
      <w:r>
        <w:rPr>
          <w:rFonts w:hint="eastAsia"/>
          <w:color w:val="auto"/>
          <w:highlight w:val="none"/>
        </w:rPr>
        <w:t>宝湾物流控股有限公司</w:t>
      </w:r>
      <w:r>
        <w:rPr>
          <w:rFonts w:hint="eastAsia"/>
          <w:color w:val="auto"/>
          <w:highlight w:val="none"/>
          <w:lang w:eastAsia="zh-CN"/>
        </w:rPr>
        <w:t>、</w:t>
      </w:r>
      <w:r>
        <w:rPr>
          <w:rFonts w:hint="eastAsia"/>
          <w:color w:val="auto"/>
          <w:highlight w:val="none"/>
        </w:rPr>
        <w:t>青岛德盛利智能装备股份有限公司</w:t>
      </w:r>
      <w:r>
        <w:rPr>
          <w:rFonts w:hint="eastAsia"/>
          <w:color w:val="auto"/>
          <w:highlight w:val="none"/>
          <w:lang w:eastAsia="zh-CN"/>
        </w:rPr>
        <w:t>、</w:t>
      </w:r>
      <w:r>
        <w:rPr>
          <w:rFonts w:hint="eastAsia"/>
          <w:color w:val="auto"/>
          <w:highlight w:val="none"/>
        </w:rPr>
        <w:t>山东高盛供应链管理有限公司</w:t>
      </w:r>
      <w:r>
        <w:rPr>
          <w:rFonts w:hint="eastAsia"/>
          <w:color w:val="auto"/>
          <w:highlight w:val="none"/>
          <w:lang w:eastAsia="zh-CN"/>
        </w:rPr>
        <w:t>、</w:t>
      </w:r>
      <w:r>
        <w:rPr>
          <w:rFonts w:hint="eastAsia"/>
          <w:color w:val="auto"/>
          <w:highlight w:val="none"/>
        </w:rPr>
        <w:t>无锡轻源建筑设计有限公司</w:t>
      </w:r>
      <w:r>
        <w:rPr>
          <w:rFonts w:hint="eastAsia"/>
          <w:color w:val="auto"/>
          <w:highlight w:val="none"/>
          <w:lang w:eastAsia="zh-CN"/>
        </w:rPr>
        <w:t>、</w:t>
      </w:r>
      <w:r>
        <w:rPr>
          <w:rFonts w:hint="eastAsia"/>
          <w:color w:val="auto"/>
          <w:highlight w:val="none"/>
        </w:rPr>
        <w:t>北京伍强智能科技有限公司</w:t>
      </w:r>
      <w:r>
        <w:rPr>
          <w:rFonts w:hint="eastAsia"/>
          <w:color w:val="auto"/>
          <w:highlight w:val="none"/>
          <w:lang w:eastAsia="zh-CN"/>
        </w:rPr>
        <w:t>、</w:t>
      </w:r>
      <w:r>
        <w:rPr>
          <w:rFonts w:hint="eastAsia"/>
          <w:color w:val="auto"/>
          <w:highlight w:val="none"/>
        </w:rPr>
        <w:t>北京佳速工程技术有限公司</w:t>
      </w:r>
      <w:r>
        <w:rPr>
          <w:rFonts w:hint="eastAsia"/>
          <w:color w:val="auto"/>
          <w:highlight w:val="none"/>
          <w:lang w:eastAsia="zh-CN"/>
        </w:rPr>
        <w:t>、</w:t>
      </w:r>
      <w:r>
        <w:rPr>
          <w:rFonts w:hint="eastAsia"/>
          <w:color w:val="auto"/>
          <w:highlight w:val="none"/>
        </w:rPr>
        <w:t>天津交通职业学院</w:t>
      </w:r>
      <w:r>
        <w:rPr>
          <w:rFonts w:hint="eastAsia"/>
          <w:color w:val="auto"/>
          <w:highlight w:val="none"/>
          <w:lang w:eastAsia="zh-CN"/>
        </w:rPr>
        <w:t>、</w:t>
      </w:r>
      <w:r>
        <w:rPr>
          <w:rFonts w:hint="eastAsia"/>
          <w:color w:val="auto"/>
          <w:highlight w:val="none"/>
        </w:rPr>
        <w:t>中国中元国际工程有限公司</w:t>
      </w:r>
      <w:r>
        <w:rPr>
          <w:rFonts w:hint="eastAsia"/>
          <w:color w:val="auto"/>
          <w:highlight w:val="none"/>
          <w:lang w:eastAsia="zh-CN"/>
        </w:rPr>
        <w:t>、</w:t>
      </w:r>
      <w:r>
        <w:rPr>
          <w:rFonts w:hint="eastAsia"/>
          <w:color w:val="auto"/>
          <w:highlight w:val="none"/>
        </w:rPr>
        <w:t>机械工业第六设计研究院有限公司</w:t>
      </w:r>
      <w:r>
        <w:rPr>
          <w:rFonts w:hint="eastAsia"/>
          <w:color w:val="auto"/>
          <w:highlight w:val="none"/>
          <w:lang w:eastAsia="zh-CN"/>
        </w:rPr>
        <w:t>、</w:t>
      </w:r>
      <w:r>
        <w:rPr>
          <w:rFonts w:hint="eastAsia"/>
          <w:color w:val="auto"/>
          <w:highlight w:val="none"/>
        </w:rPr>
        <w:t>京东物流集团</w:t>
      </w:r>
      <w:r>
        <w:rPr>
          <w:rFonts w:hint="eastAsia"/>
          <w:color w:val="auto"/>
          <w:highlight w:val="none"/>
          <w:lang w:eastAsia="zh-CN"/>
        </w:rPr>
        <w:t>、</w:t>
      </w:r>
      <w:r>
        <w:rPr>
          <w:rFonts w:hint="eastAsia"/>
          <w:color w:val="auto"/>
          <w:highlight w:val="none"/>
        </w:rPr>
        <w:t>家家悦集团股份有限公司</w:t>
      </w:r>
      <w:r>
        <w:rPr>
          <w:rFonts w:hint="eastAsia"/>
          <w:color w:val="auto"/>
          <w:highlight w:val="none"/>
          <w:lang w:eastAsia="zh-CN"/>
        </w:rPr>
        <w:t>。</w:t>
      </w:r>
    </w:p>
    <w:p>
      <w:pPr>
        <w:pStyle w:val="57"/>
        <w:ind w:firstLine="420"/>
        <w:rPr>
          <w:rFonts w:hint="eastAsia" w:eastAsia="宋体"/>
          <w:color w:val="auto"/>
          <w:highlight w:val="none"/>
          <w:lang w:eastAsia="zh-CN"/>
        </w:rPr>
      </w:pPr>
      <w:r>
        <w:rPr>
          <w:rFonts w:hint="eastAsia"/>
          <w:color w:val="auto"/>
          <w:highlight w:val="none"/>
        </w:rPr>
        <w:t>本文件主要起草人：李小昂</w:t>
      </w:r>
      <w:r>
        <w:rPr>
          <w:rFonts w:hint="eastAsia"/>
          <w:color w:val="auto"/>
          <w:highlight w:val="none"/>
          <w:lang w:eastAsia="zh-CN"/>
        </w:rPr>
        <w:t>、</w:t>
      </w:r>
      <w:r>
        <w:rPr>
          <w:rFonts w:hint="eastAsia"/>
          <w:color w:val="auto"/>
          <w:highlight w:val="none"/>
        </w:rPr>
        <w:t>刘镇国</w:t>
      </w:r>
      <w:r>
        <w:rPr>
          <w:rFonts w:hint="eastAsia"/>
          <w:color w:val="auto"/>
          <w:highlight w:val="none"/>
          <w:lang w:eastAsia="zh-CN"/>
        </w:rPr>
        <w:t>、</w:t>
      </w:r>
      <w:r>
        <w:rPr>
          <w:rFonts w:hint="eastAsia"/>
          <w:color w:val="auto"/>
          <w:highlight w:val="none"/>
        </w:rPr>
        <w:t>姚刚</w:t>
      </w:r>
      <w:r>
        <w:rPr>
          <w:rFonts w:hint="eastAsia"/>
          <w:color w:val="auto"/>
          <w:highlight w:val="none"/>
          <w:lang w:eastAsia="zh-CN"/>
        </w:rPr>
        <w:t>、</w:t>
      </w:r>
      <w:r>
        <w:rPr>
          <w:rFonts w:hint="eastAsia"/>
          <w:color w:val="auto"/>
          <w:highlight w:val="none"/>
        </w:rPr>
        <w:t>刘宇朗</w:t>
      </w:r>
      <w:r>
        <w:rPr>
          <w:rFonts w:hint="eastAsia"/>
          <w:color w:val="auto"/>
          <w:highlight w:val="none"/>
          <w:lang w:eastAsia="zh-CN"/>
        </w:rPr>
        <w:t>、</w:t>
      </w:r>
      <w:r>
        <w:rPr>
          <w:rFonts w:hint="eastAsia"/>
          <w:color w:val="auto"/>
          <w:highlight w:val="none"/>
        </w:rPr>
        <w:t>朱宝昌</w:t>
      </w:r>
      <w:r>
        <w:rPr>
          <w:rFonts w:hint="eastAsia"/>
          <w:color w:val="auto"/>
          <w:highlight w:val="none"/>
          <w:lang w:eastAsia="zh-CN"/>
        </w:rPr>
        <w:t>、</w:t>
      </w:r>
      <w:r>
        <w:rPr>
          <w:rFonts w:hint="eastAsia"/>
          <w:color w:val="auto"/>
          <w:highlight w:val="none"/>
        </w:rPr>
        <w:t>刘远</w:t>
      </w:r>
      <w:r>
        <w:rPr>
          <w:rFonts w:hint="eastAsia"/>
          <w:color w:val="auto"/>
          <w:highlight w:val="none"/>
          <w:lang w:eastAsia="zh-CN"/>
        </w:rPr>
        <w:t>、段小仁、</w:t>
      </w:r>
      <w:r>
        <w:rPr>
          <w:rFonts w:hint="eastAsia"/>
          <w:color w:val="auto"/>
          <w:highlight w:val="none"/>
        </w:rPr>
        <w:t>汤泉清</w:t>
      </w:r>
      <w:r>
        <w:rPr>
          <w:rFonts w:hint="eastAsia"/>
          <w:color w:val="auto"/>
          <w:highlight w:val="none"/>
          <w:lang w:eastAsia="zh-CN"/>
        </w:rPr>
        <w:t>、</w:t>
      </w:r>
      <w:r>
        <w:rPr>
          <w:rFonts w:hint="eastAsia"/>
          <w:color w:val="auto"/>
          <w:highlight w:val="none"/>
        </w:rPr>
        <w:t>侯杰</w:t>
      </w:r>
      <w:r>
        <w:rPr>
          <w:rFonts w:hint="eastAsia"/>
          <w:color w:val="auto"/>
          <w:highlight w:val="none"/>
          <w:lang w:eastAsia="zh-CN"/>
        </w:rPr>
        <w:t>、</w:t>
      </w:r>
      <w:r>
        <w:rPr>
          <w:rFonts w:hint="eastAsia"/>
          <w:color w:val="auto"/>
          <w:highlight w:val="none"/>
        </w:rPr>
        <w:t>张振华</w:t>
      </w:r>
      <w:r>
        <w:rPr>
          <w:rFonts w:hint="eastAsia"/>
          <w:color w:val="auto"/>
          <w:highlight w:val="none"/>
          <w:lang w:eastAsia="zh-CN"/>
        </w:rPr>
        <w:t>、</w:t>
      </w:r>
      <w:r>
        <w:rPr>
          <w:rFonts w:hint="eastAsia"/>
          <w:color w:val="auto"/>
          <w:highlight w:val="none"/>
        </w:rPr>
        <w:t>汤伟</w:t>
      </w:r>
      <w:r>
        <w:rPr>
          <w:rFonts w:hint="eastAsia"/>
          <w:color w:val="auto"/>
          <w:highlight w:val="none"/>
          <w:lang w:eastAsia="zh-CN"/>
        </w:rPr>
        <w:t>、</w:t>
      </w:r>
      <w:r>
        <w:rPr>
          <w:rFonts w:hint="eastAsia"/>
          <w:color w:val="auto"/>
          <w:highlight w:val="none"/>
        </w:rPr>
        <w:t>石君</w:t>
      </w:r>
      <w:r>
        <w:rPr>
          <w:rFonts w:hint="eastAsia"/>
          <w:color w:val="auto"/>
          <w:highlight w:val="none"/>
          <w:lang w:eastAsia="zh-CN"/>
        </w:rPr>
        <w:t>、</w:t>
      </w:r>
      <w:r>
        <w:rPr>
          <w:rFonts w:hint="eastAsia"/>
          <w:color w:val="auto"/>
          <w:highlight w:val="none"/>
        </w:rPr>
        <w:t>周颖</w:t>
      </w:r>
      <w:r>
        <w:rPr>
          <w:rFonts w:hint="eastAsia"/>
          <w:color w:val="auto"/>
          <w:highlight w:val="none"/>
          <w:lang w:eastAsia="zh-CN"/>
        </w:rPr>
        <w:t>、</w:t>
      </w:r>
      <w:r>
        <w:rPr>
          <w:rFonts w:hint="eastAsia"/>
          <w:color w:val="auto"/>
          <w:highlight w:val="none"/>
        </w:rPr>
        <w:t>马先龙</w:t>
      </w:r>
      <w:r>
        <w:rPr>
          <w:rFonts w:hint="eastAsia"/>
          <w:color w:val="auto"/>
          <w:highlight w:val="none"/>
          <w:lang w:eastAsia="zh-CN"/>
        </w:rPr>
        <w:t>、</w:t>
      </w:r>
      <w:r>
        <w:rPr>
          <w:rFonts w:hint="eastAsia"/>
          <w:color w:val="auto"/>
          <w:highlight w:val="none"/>
        </w:rPr>
        <w:t>陈磊</w:t>
      </w:r>
      <w:r>
        <w:rPr>
          <w:rFonts w:hint="eastAsia"/>
          <w:color w:val="auto"/>
          <w:highlight w:val="none"/>
          <w:lang w:eastAsia="zh-CN"/>
        </w:rPr>
        <w:t>、</w:t>
      </w:r>
      <w:r>
        <w:rPr>
          <w:rFonts w:hint="eastAsia"/>
          <w:color w:val="auto"/>
          <w:highlight w:val="none"/>
        </w:rPr>
        <w:t>任茂强</w:t>
      </w:r>
      <w:r>
        <w:rPr>
          <w:rFonts w:hint="eastAsia"/>
          <w:color w:val="auto"/>
          <w:highlight w:val="none"/>
          <w:lang w:eastAsia="zh-CN"/>
        </w:rPr>
        <w:t>、</w:t>
      </w:r>
      <w:r>
        <w:rPr>
          <w:rFonts w:hint="eastAsia"/>
          <w:color w:val="auto"/>
          <w:highlight w:val="none"/>
        </w:rPr>
        <w:t>郭建勋</w:t>
      </w:r>
      <w:r>
        <w:rPr>
          <w:rFonts w:hint="eastAsia"/>
          <w:color w:val="auto"/>
          <w:highlight w:val="none"/>
          <w:lang w:eastAsia="zh-CN"/>
        </w:rPr>
        <w:t>、毕素平、</w:t>
      </w:r>
      <w:r>
        <w:rPr>
          <w:rFonts w:hint="eastAsia"/>
          <w:color w:val="auto"/>
          <w:highlight w:val="none"/>
        </w:rPr>
        <w:t>尹军琪</w:t>
      </w:r>
      <w:r>
        <w:rPr>
          <w:rFonts w:hint="eastAsia"/>
          <w:color w:val="auto"/>
          <w:highlight w:val="none"/>
          <w:lang w:eastAsia="zh-CN"/>
        </w:rPr>
        <w:t>、</w:t>
      </w:r>
      <w:r>
        <w:rPr>
          <w:rFonts w:hint="eastAsia"/>
          <w:color w:val="auto"/>
          <w:highlight w:val="none"/>
        </w:rPr>
        <w:t>张勇</w:t>
      </w:r>
      <w:r>
        <w:rPr>
          <w:rFonts w:hint="eastAsia"/>
          <w:color w:val="auto"/>
          <w:highlight w:val="none"/>
          <w:lang w:eastAsia="zh-CN"/>
        </w:rPr>
        <w:t>、</w:t>
      </w:r>
      <w:r>
        <w:rPr>
          <w:rFonts w:hint="eastAsia"/>
          <w:color w:val="auto"/>
          <w:highlight w:val="none"/>
        </w:rPr>
        <w:t>王晓阔</w:t>
      </w:r>
      <w:r>
        <w:rPr>
          <w:rFonts w:hint="eastAsia"/>
          <w:color w:val="auto"/>
          <w:highlight w:val="none"/>
          <w:lang w:eastAsia="zh-CN"/>
        </w:rPr>
        <w:t>、</w:t>
      </w:r>
      <w:r>
        <w:rPr>
          <w:rFonts w:hint="eastAsia"/>
          <w:color w:val="auto"/>
          <w:highlight w:val="none"/>
        </w:rPr>
        <w:t>李志辉</w:t>
      </w:r>
      <w:r>
        <w:rPr>
          <w:rFonts w:hint="eastAsia"/>
          <w:color w:val="auto"/>
          <w:highlight w:val="none"/>
          <w:lang w:eastAsia="zh-CN"/>
        </w:rPr>
        <w:t>、</w:t>
      </w:r>
      <w:r>
        <w:rPr>
          <w:rFonts w:hint="eastAsia"/>
          <w:color w:val="auto"/>
          <w:highlight w:val="none"/>
        </w:rPr>
        <w:t>王文</w:t>
      </w:r>
      <w:r>
        <w:rPr>
          <w:rFonts w:hint="eastAsia"/>
          <w:color w:val="auto"/>
          <w:highlight w:val="none"/>
          <w:lang w:eastAsia="zh-CN"/>
        </w:rPr>
        <w:t>、</w:t>
      </w:r>
      <w:r>
        <w:rPr>
          <w:rFonts w:hint="eastAsia"/>
          <w:color w:val="auto"/>
          <w:highlight w:val="none"/>
        </w:rPr>
        <w:t>田琳</w:t>
      </w:r>
      <w:r>
        <w:rPr>
          <w:rFonts w:hint="eastAsia"/>
          <w:color w:val="auto"/>
          <w:highlight w:val="none"/>
          <w:lang w:eastAsia="zh-CN"/>
        </w:rPr>
        <w:t>、</w:t>
      </w:r>
      <w:r>
        <w:rPr>
          <w:rFonts w:hint="eastAsia"/>
          <w:color w:val="auto"/>
          <w:highlight w:val="none"/>
        </w:rPr>
        <w:t>林晓东</w:t>
      </w:r>
      <w:r>
        <w:rPr>
          <w:rFonts w:hint="eastAsia"/>
          <w:color w:val="auto"/>
          <w:highlight w:val="none"/>
          <w:lang w:eastAsia="zh-CN"/>
        </w:rPr>
        <w:t>、</w:t>
      </w:r>
      <w:r>
        <w:rPr>
          <w:rFonts w:hint="eastAsia"/>
          <w:color w:val="auto"/>
          <w:highlight w:val="none"/>
        </w:rPr>
        <w:t>张力鹏</w:t>
      </w:r>
      <w:r>
        <w:rPr>
          <w:rFonts w:hint="eastAsia"/>
          <w:color w:val="auto"/>
          <w:highlight w:val="none"/>
          <w:lang w:eastAsia="zh-CN"/>
        </w:rPr>
        <w:t>、</w:t>
      </w:r>
      <w:r>
        <w:rPr>
          <w:rFonts w:hint="eastAsia"/>
          <w:color w:val="auto"/>
          <w:highlight w:val="none"/>
        </w:rPr>
        <w:t>程红</w:t>
      </w:r>
      <w:r>
        <w:rPr>
          <w:rFonts w:hint="eastAsia"/>
          <w:color w:val="auto"/>
          <w:highlight w:val="none"/>
          <w:lang w:eastAsia="zh-CN"/>
        </w:rPr>
        <w:t>、</w:t>
      </w:r>
      <w:r>
        <w:rPr>
          <w:rFonts w:hint="eastAsia"/>
          <w:color w:val="auto"/>
          <w:highlight w:val="none"/>
        </w:rPr>
        <w:t xml:space="preserve">盛梅 </w:t>
      </w:r>
      <w:r>
        <w:rPr>
          <w:rFonts w:hint="eastAsia"/>
          <w:color w:val="auto"/>
          <w:highlight w:val="none"/>
          <w:lang w:eastAsia="zh-CN"/>
        </w:rPr>
        <w:t>、</w:t>
      </w:r>
      <w:r>
        <w:rPr>
          <w:rFonts w:hint="eastAsia"/>
          <w:color w:val="auto"/>
          <w:highlight w:val="none"/>
        </w:rPr>
        <w:t>王唯</w:t>
      </w:r>
      <w:r>
        <w:rPr>
          <w:rFonts w:hint="eastAsia"/>
          <w:color w:val="auto"/>
          <w:highlight w:val="none"/>
          <w:lang w:eastAsia="zh-CN"/>
        </w:rPr>
        <w:t>。</w:t>
      </w:r>
    </w:p>
    <w:p>
      <w:pPr>
        <w:pStyle w:val="57"/>
        <w:ind w:firstLine="420"/>
        <w:rPr>
          <w:rFonts w:hint="eastAsia"/>
          <w:color w:val="auto"/>
          <w:highlight w:val="none"/>
        </w:rPr>
      </w:pPr>
    </w:p>
    <w:p>
      <w:pPr>
        <w:pStyle w:val="57"/>
        <w:ind w:firstLine="420"/>
        <w:rPr>
          <w:rFonts w:hint="eastAsia"/>
        </w:rPr>
      </w:pPr>
    </w:p>
    <w:p>
      <w:pPr>
        <w:pStyle w:val="57"/>
        <w:ind w:firstLine="420"/>
      </w:pPr>
      <w:bookmarkStart w:id="296" w:name="_GoBack"/>
      <w:bookmarkEnd w:id="296"/>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A66662C727684EB0BDA224202C465E5B"/>
        </w:placeholder>
      </w:sdtPr>
      <w:sdtContent>
        <w:p>
          <w:pPr>
            <w:pStyle w:val="178"/>
            <w:spacing w:before="2" w:beforeLines="1" w:after="528" w:afterLines="220"/>
          </w:pPr>
          <w:bookmarkStart w:id="26" w:name="NEW_STAND_NAME"/>
          <w:r>
            <w:rPr>
              <w:rFonts w:hint="eastAsia"/>
            </w:rPr>
            <w:t>配送中心规划设计指南</w:t>
          </w:r>
        </w:p>
      </w:sdtContent>
    </w:sdt>
    <w:bookmarkEnd w:id="26"/>
    <w:p>
      <w:pPr>
        <w:pStyle w:val="105"/>
        <w:spacing w:before="240" w:after="240"/>
      </w:pPr>
      <w:bookmarkStart w:id="27" w:name="_Toc24884218"/>
      <w:bookmarkStart w:id="28" w:name="_Toc17233325"/>
      <w:bookmarkStart w:id="29" w:name="_Toc97195091"/>
      <w:bookmarkStart w:id="30" w:name="_Toc24884211"/>
      <w:bookmarkStart w:id="31" w:name="_Toc26986530"/>
      <w:bookmarkStart w:id="32" w:name="_Toc119506597"/>
      <w:bookmarkStart w:id="33" w:name="_Toc17233333"/>
      <w:bookmarkStart w:id="34" w:name="_Toc26648465"/>
      <w:bookmarkStart w:id="35" w:name="_Toc26718930"/>
      <w:bookmarkStart w:id="36" w:name="_Toc26986771"/>
      <w:r>
        <w:rPr>
          <w:rFonts w:hint="eastAsia"/>
        </w:rPr>
        <w:t>范围</w:t>
      </w:r>
      <w:bookmarkEnd w:id="27"/>
      <w:bookmarkEnd w:id="28"/>
      <w:bookmarkEnd w:id="29"/>
      <w:bookmarkEnd w:id="30"/>
      <w:bookmarkEnd w:id="31"/>
      <w:bookmarkEnd w:id="32"/>
      <w:bookmarkEnd w:id="33"/>
      <w:bookmarkEnd w:id="34"/>
      <w:bookmarkEnd w:id="35"/>
      <w:bookmarkEnd w:id="36"/>
    </w:p>
    <w:p>
      <w:pPr>
        <w:pStyle w:val="57"/>
        <w:ind w:firstLine="420"/>
      </w:pPr>
      <w:bookmarkStart w:id="37" w:name="_Toc26648466"/>
      <w:bookmarkStart w:id="38" w:name="_Toc17233326"/>
      <w:bookmarkStart w:id="39" w:name="_Toc24884219"/>
      <w:bookmarkStart w:id="40" w:name="_Toc24884212"/>
      <w:bookmarkStart w:id="41" w:name="_Toc17233334"/>
      <w:r>
        <w:rPr>
          <w:rFonts w:hint="eastAsia"/>
        </w:rPr>
        <w:t>本文件提供了配送中心规划设计的指导和建议，给出了配送中心规划设计的总体原则、规划内容与步骤，以及规划准备、作业流程规划、设备规划与选用、信息系统规划、区域规划及规划评估过程中需要考虑的要点。</w:t>
      </w:r>
    </w:p>
    <w:p>
      <w:pPr>
        <w:pStyle w:val="57"/>
        <w:ind w:firstLine="420"/>
      </w:pPr>
      <w:r>
        <w:rPr>
          <w:rFonts w:hint="eastAsia"/>
        </w:rPr>
        <w:t>本文件适用于常温配送中心的规划设计。</w:t>
      </w:r>
    </w:p>
    <w:p>
      <w:pPr>
        <w:pStyle w:val="105"/>
        <w:spacing w:before="240" w:after="240"/>
      </w:pPr>
      <w:bookmarkStart w:id="42" w:name="_Toc26718931"/>
      <w:bookmarkStart w:id="43" w:name="_Toc97195092"/>
      <w:bookmarkStart w:id="44" w:name="_Toc26986772"/>
      <w:bookmarkStart w:id="45" w:name="_Toc119506598"/>
      <w:bookmarkStart w:id="46" w:name="_Toc269865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BE13CD309BCA42AA92112ECEF58477C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本文件没有规范性引用文件。</w:t>
          </w:r>
        </w:p>
      </w:sdtContent>
    </w:sdt>
    <w:p>
      <w:pPr>
        <w:pStyle w:val="57"/>
        <w:ind w:firstLine="420"/>
      </w:pPr>
    </w:p>
    <w:p>
      <w:pPr>
        <w:pStyle w:val="105"/>
        <w:spacing w:before="240" w:after="240"/>
      </w:pPr>
      <w:bookmarkStart w:id="47" w:name="_Toc97195093"/>
      <w:bookmarkStart w:id="48" w:name="_Toc119506599"/>
      <w:r>
        <w:rPr>
          <w:rFonts w:hint="eastAsia"/>
          <w:szCs w:val="21"/>
        </w:rPr>
        <w:t>术语和定义</w:t>
      </w:r>
      <w:bookmarkEnd w:id="47"/>
      <w:bookmarkEnd w:id="48"/>
    </w:p>
    <w:sdt>
      <w:sdtPr>
        <w:rPr>
          <w:rFonts w:hint="default"/>
          <w:lang w:val="en-US"/>
        </w:rPr>
        <w:id w:val="-1909835108"/>
        <w:placeholder>
          <w:docPart w:val="D2CD664FD90C45FB8E4FB8682AFC54D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default"/>
          <w:lang w:val="en-US"/>
        </w:rPr>
      </w:sdtEndPr>
      <w:sdtContent>
        <w:p>
          <w:pPr>
            <w:pStyle w:val="57"/>
            <w:ind w:firstLine="420"/>
          </w:pPr>
          <w:bookmarkStart w:id="49" w:name="_Toc26986532"/>
          <w:bookmarkEnd w:id="49"/>
          <w:r>
            <w:rPr>
              <w:rFonts w:hint="eastAsia"/>
            </w:rPr>
            <w:t>GB</w:t>
          </w:r>
          <w:r>
            <w:rPr>
              <w:rFonts w:hint="eastAsia"/>
              <w:lang w:val="en-US" w:eastAsia="zh-CN"/>
            </w:rPr>
            <w:t>/</w:t>
          </w:r>
          <w:r>
            <w:rPr>
              <w:rFonts w:hint="eastAsia"/>
            </w:rPr>
            <w:t>T 18354-2021</w:t>
          </w:r>
          <w:r>
            <w:rPr>
              <w:rFonts w:ascii="宋体" w:hAnsi="Times New Roman" w:eastAsia="宋体" w:cs="Times New Roman"/>
              <w:sz w:val="21"/>
              <w:lang w:val="en-US" w:eastAsia="zh-CN" w:bidi="ar-SA"/>
            </w:rPr>
            <w:t>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配送中心  distribution center；DC</w:t>
      </w:r>
    </w:p>
    <w:p>
      <w:pPr>
        <w:pStyle w:val="57"/>
        <w:ind w:firstLine="420"/>
      </w:pPr>
      <w:r>
        <w:rPr>
          <w:rFonts w:hint="eastAsia"/>
        </w:rPr>
        <w:t>具有完善的配送基础设施和信息网络，可便捷地连接对外交通运输网络，并向末端客户提供短距离、小批量、多批次配送服务的专业化配送场所。</w:t>
      </w:r>
    </w:p>
    <w:p>
      <w:pPr>
        <w:pStyle w:val="57"/>
        <w:ind w:firstLine="420"/>
      </w:pPr>
      <w:r>
        <w:rPr>
          <w:rFonts w:hint="eastAsia"/>
        </w:rPr>
        <w:t>[来源：GB/T 18354—2021, 3.14]</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越库作业  </w:t>
      </w:r>
      <w:r>
        <w:rPr>
          <w:rFonts w:ascii="黑体" w:hAnsi="黑体" w:eastAsia="黑体"/>
        </w:rPr>
        <w:t>cross dockin</w:t>
      </w:r>
      <w:r>
        <w:rPr>
          <w:rFonts w:hint="eastAsia" w:ascii="黑体" w:hAnsi="黑体" w:eastAsia="黑体"/>
        </w:rPr>
        <w:t>g</w:t>
      </w:r>
    </w:p>
    <w:p>
      <w:pPr>
        <w:pStyle w:val="224"/>
        <w:numPr>
          <w:ilvl w:val="0"/>
          <w:numId w:val="0"/>
        </w:numPr>
        <w:ind w:left="420"/>
        <w:rPr>
          <w:rFonts w:ascii="黑体" w:hAnsi="黑体" w:eastAsia="黑体"/>
        </w:rPr>
      </w:pPr>
      <w:bookmarkStart w:id="50" w:name="_Toc117064479"/>
      <w:bookmarkStart w:id="51" w:name="_Toc115425924"/>
      <w:bookmarkStart w:id="52" w:name="_Toc115425249"/>
      <w:r>
        <w:rPr>
          <w:rFonts w:hint="eastAsia" w:ascii="黑体" w:hAnsi="黑体" w:eastAsia="黑体"/>
        </w:rPr>
        <w:t>直拨  direct distribution</w:t>
      </w:r>
      <w:bookmarkEnd w:id="50"/>
      <w:bookmarkEnd w:id="51"/>
      <w:bookmarkEnd w:id="52"/>
    </w:p>
    <w:p>
      <w:pPr>
        <w:pStyle w:val="57"/>
        <w:ind w:firstLine="420"/>
      </w:pPr>
      <w:r>
        <w:rPr>
          <w:rFonts w:hint="eastAsia"/>
        </w:rPr>
        <w:t>物品在物流节点内不经过出入库等储存活动，直接从一个运输工具换载至其他运输工具的作业方式。</w:t>
      </w:r>
    </w:p>
    <w:p>
      <w:pPr>
        <w:pStyle w:val="57"/>
        <w:ind w:firstLine="420"/>
      </w:pPr>
      <w:r>
        <w:rPr>
          <w:rFonts w:hint="eastAsia"/>
        </w:rPr>
        <w:t>[来源：GB/T 18354—2021, 4.32]</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物流动线 kinetonema</w:t>
      </w:r>
    </w:p>
    <w:p>
      <w:pPr>
        <w:pStyle w:val="57"/>
        <w:ind w:firstLine="420"/>
      </w:pPr>
      <w:r>
        <w:rPr>
          <w:rFonts w:hint="eastAsia"/>
        </w:rPr>
        <w:t>货物移动的轨迹。</w:t>
      </w:r>
    </w:p>
    <w:p>
      <w:pPr>
        <w:pStyle w:val="105"/>
        <w:spacing w:before="240" w:after="240"/>
      </w:pPr>
      <w:bookmarkStart w:id="53" w:name="_Toc119506600"/>
      <w:r>
        <w:rPr>
          <w:rFonts w:hint="eastAsia"/>
        </w:rPr>
        <w:t>规划总体原则</w:t>
      </w:r>
      <w:bookmarkEnd w:id="53"/>
    </w:p>
    <w:p>
      <w:pPr>
        <w:pStyle w:val="106"/>
        <w:spacing w:before="120" w:after="120"/>
      </w:pPr>
      <w:bookmarkStart w:id="54" w:name="_Toc117066207"/>
      <w:bookmarkStart w:id="55" w:name="_Toc119506601"/>
      <w:bookmarkStart w:id="56" w:name="_Toc117064568"/>
      <w:bookmarkStart w:id="57" w:name="_Toc117064481"/>
      <w:bookmarkStart w:id="58" w:name="_Toc117066352"/>
      <w:r>
        <w:t>适配性</w:t>
      </w:r>
      <w:bookmarkEnd w:id="54"/>
      <w:bookmarkEnd w:id="55"/>
      <w:bookmarkEnd w:id="56"/>
      <w:bookmarkEnd w:id="57"/>
      <w:bookmarkEnd w:id="58"/>
    </w:p>
    <w:p>
      <w:pPr>
        <w:pStyle w:val="57"/>
        <w:ind w:firstLine="420"/>
      </w:pPr>
      <w:r>
        <w:rPr>
          <w:rFonts w:hint="eastAsia"/>
        </w:rPr>
        <w:t>宜根据配送中心的功能定位，合理确定设施规模、选址、作业流程、设备、信息系统、功能区域和动线等。</w:t>
      </w:r>
    </w:p>
    <w:p>
      <w:pPr>
        <w:pStyle w:val="106"/>
        <w:spacing w:before="120" w:after="120"/>
      </w:pPr>
      <w:bookmarkStart w:id="59" w:name="_Toc117066208"/>
      <w:bookmarkStart w:id="60" w:name="_Toc117066353"/>
      <w:bookmarkStart w:id="61" w:name="_Toc117064569"/>
      <w:bookmarkStart w:id="62" w:name="_Toc119506602"/>
      <w:bookmarkStart w:id="63" w:name="_Toc117064482"/>
      <w:r>
        <w:t>经济性</w:t>
      </w:r>
      <w:bookmarkEnd w:id="59"/>
      <w:bookmarkEnd w:id="60"/>
      <w:bookmarkEnd w:id="61"/>
      <w:bookmarkEnd w:id="62"/>
      <w:bookmarkEnd w:id="63"/>
    </w:p>
    <w:p>
      <w:pPr>
        <w:pStyle w:val="57"/>
        <w:ind w:firstLine="420"/>
      </w:pPr>
      <w:r>
        <w:rPr>
          <w:rFonts w:hint="eastAsia"/>
        </w:rPr>
        <w:t>宜根据配送中心实际运营需求，确定投入，</w:t>
      </w:r>
      <w:r>
        <w:rPr>
          <w:rFonts w:hint="eastAsia"/>
          <w:lang w:val="en-US" w:eastAsia="zh-CN"/>
        </w:rPr>
        <w:t>合理</w:t>
      </w:r>
      <w:r>
        <w:rPr>
          <w:rFonts w:hint="eastAsia"/>
        </w:rPr>
        <w:t>控制投资成本。</w:t>
      </w:r>
    </w:p>
    <w:p>
      <w:pPr>
        <w:pStyle w:val="106"/>
        <w:spacing w:before="120" w:after="120"/>
      </w:pPr>
      <w:bookmarkStart w:id="64" w:name="_Toc117066209"/>
      <w:bookmarkStart w:id="65" w:name="_Toc117064570"/>
      <w:bookmarkStart w:id="66" w:name="_Toc119506603"/>
      <w:bookmarkStart w:id="67" w:name="_Toc117066354"/>
      <w:bookmarkStart w:id="68" w:name="_Toc117064483"/>
      <w:r>
        <w:rPr>
          <w:rFonts w:hint="eastAsia"/>
        </w:rPr>
        <w:t>扩展性</w:t>
      </w:r>
      <w:bookmarkEnd w:id="64"/>
      <w:bookmarkEnd w:id="65"/>
      <w:bookmarkEnd w:id="66"/>
      <w:bookmarkEnd w:id="67"/>
      <w:bookmarkEnd w:id="68"/>
    </w:p>
    <w:p>
      <w:pPr>
        <w:pStyle w:val="57"/>
        <w:ind w:firstLine="420"/>
      </w:pPr>
      <w:bookmarkStart w:id="69" w:name="_Toc115425928"/>
      <w:bookmarkStart w:id="70" w:name="_Toc115425253"/>
      <w:r>
        <w:rPr>
          <w:rFonts w:hint="eastAsia"/>
        </w:rPr>
        <w:t>宜考虑</w:t>
      </w:r>
      <w:r>
        <w:rPr>
          <w:rFonts w:hint="eastAsia"/>
          <w:lang w:val="en-US" w:eastAsia="zh-CN"/>
        </w:rPr>
        <w:t>配送中心</w:t>
      </w:r>
      <w:r>
        <w:rPr>
          <w:rFonts w:hint="eastAsia"/>
        </w:rPr>
        <w:t>未来业务的增长和变化趋势，为作业能力提升、功能扩展、设备升级等预留可扩展空间。</w:t>
      </w:r>
    </w:p>
    <w:bookmarkEnd w:id="69"/>
    <w:bookmarkEnd w:id="70"/>
    <w:p>
      <w:pPr>
        <w:pStyle w:val="106"/>
        <w:spacing w:before="120" w:after="120"/>
      </w:pPr>
      <w:bookmarkStart w:id="71" w:name="_Toc117066210"/>
      <w:bookmarkStart w:id="72" w:name="_Toc117064571"/>
      <w:bookmarkStart w:id="73" w:name="_Toc117066355"/>
      <w:bookmarkStart w:id="74" w:name="_Toc119506604"/>
      <w:bookmarkStart w:id="75" w:name="_Toc117064484"/>
      <w:r>
        <w:t>绿色化</w:t>
      </w:r>
      <w:bookmarkEnd w:id="71"/>
      <w:bookmarkEnd w:id="72"/>
      <w:bookmarkEnd w:id="73"/>
      <w:bookmarkEnd w:id="74"/>
      <w:bookmarkEnd w:id="75"/>
    </w:p>
    <w:p>
      <w:pPr>
        <w:pStyle w:val="57"/>
        <w:ind w:firstLine="420"/>
      </w:pPr>
      <w:r>
        <w:rPr>
          <w:rFonts w:hint="eastAsia"/>
        </w:rPr>
        <w:t>在</w:t>
      </w:r>
      <w:r>
        <w:rPr>
          <w:rFonts w:hint="eastAsia"/>
          <w:lang w:val="en-US" w:eastAsia="zh-CN"/>
        </w:rPr>
        <w:t>配送中心</w:t>
      </w:r>
      <w:r>
        <w:rPr>
          <w:rFonts w:hint="eastAsia"/>
        </w:rPr>
        <w:t>规划设计全过程中贯彻绿色化理念，宜选用节能高效的设计方案</w:t>
      </w:r>
      <w:r>
        <w:rPr>
          <w:rFonts w:hint="eastAsia"/>
          <w:lang w:eastAsia="zh-CN"/>
        </w:rPr>
        <w:t>、</w:t>
      </w:r>
      <w:r>
        <w:rPr>
          <w:rFonts w:hint="eastAsia"/>
          <w:lang w:val="en-US" w:eastAsia="zh-CN"/>
        </w:rPr>
        <w:t>共享共用的设施、循环使用的设备、</w:t>
      </w:r>
      <w:r>
        <w:rPr>
          <w:rFonts w:hint="eastAsia"/>
        </w:rPr>
        <w:t>减量化和可降解耗材。</w:t>
      </w:r>
    </w:p>
    <w:p>
      <w:pPr>
        <w:pStyle w:val="105"/>
        <w:spacing w:before="240" w:after="240"/>
      </w:pPr>
      <w:bookmarkStart w:id="76" w:name="_Toc119506605"/>
      <w:r>
        <w:rPr>
          <w:rFonts w:hint="eastAsia"/>
        </w:rPr>
        <w:t>规划内容与步骤</w:t>
      </w:r>
      <w:bookmarkEnd w:id="76"/>
    </w:p>
    <w:p>
      <w:pPr>
        <w:pStyle w:val="163"/>
      </w:pPr>
      <w:r>
        <w:rPr>
          <w:rFonts w:hint="eastAsia"/>
        </w:rPr>
        <w:t>配送中心规划设计内容及顺序宜依照：规划准备、作业流程规划、设备规划选用、信息系统规划、区域规划。</w:t>
      </w:r>
    </w:p>
    <w:p>
      <w:pPr>
        <w:pStyle w:val="163"/>
      </w:pPr>
      <w:r>
        <w:rPr>
          <w:rFonts w:hint="eastAsia"/>
        </w:rPr>
        <w:t>规划准备宜包括收集资料、分析资料、明确配送中心目标和定位。</w:t>
      </w:r>
    </w:p>
    <w:p>
      <w:pPr>
        <w:pStyle w:val="163"/>
      </w:pPr>
      <w:r>
        <w:rPr>
          <w:rFonts w:hint="eastAsia"/>
        </w:rPr>
        <w:t>作业流程规划宜考虑客户需求、订单特点等，</w:t>
      </w:r>
      <w:r>
        <w:rPr>
          <w:rFonts w:hint="eastAsia"/>
          <w:lang w:val="en-US" w:eastAsia="zh-CN"/>
        </w:rPr>
        <w:t>根据所需作业规划设计流程</w:t>
      </w:r>
      <w:r>
        <w:rPr>
          <w:rFonts w:hint="eastAsia"/>
        </w:rPr>
        <w:t>。</w:t>
      </w:r>
    </w:p>
    <w:p>
      <w:pPr>
        <w:pStyle w:val="163"/>
      </w:pPr>
      <w:bookmarkStart w:id="77" w:name="_Toc115425282"/>
      <w:bookmarkStart w:id="78" w:name="_Toc115425957"/>
      <w:r>
        <w:rPr>
          <w:rFonts w:hint="eastAsia"/>
          <w:lang w:val="en-US" w:eastAsia="zh-CN"/>
        </w:rPr>
        <w:t>信息系统</w:t>
      </w:r>
      <w:r>
        <w:rPr>
          <w:rFonts w:hint="eastAsia"/>
        </w:rPr>
        <w:t>规划宜考虑配送中心作业流程与规范，按需求规划信息系统架构和功能模块</w:t>
      </w:r>
      <w:bookmarkEnd w:id="77"/>
      <w:bookmarkEnd w:id="78"/>
      <w:r>
        <w:rPr>
          <w:rFonts w:hint="eastAsia"/>
        </w:rPr>
        <w:t>。</w:t>
      </w:r>
    </w:p>
    <w:p>
      <w:pPr>
        <w:pStyle w:val="163"/>
      </w:pPr>
      <w:bookmarkStart w:id="79" w:name="_Toc117066223"/>
      <w:bookmarkStart w:id="80" w:name="_Toc117064497"/>
      <w:bookmarkStart w:id="81" w:name="_Toc117066368"/>
      <w:bookmarkStart w:id="82" w:name="_Toc117064584"/>
      <w:r>
        <w:rPr>
          <w:rFonts w:hint="eastAsia"/>
        </w:rPr>
        <w:t>区域规划</w:t>
      </w:r>
      <w:bookmarkEnd w:id="79"/>
      <w:bookmarkEnd w:id="80"/>
      <w:bookmarkEnd w:id="81"/>
      <w:bookmarkEnd w:id="82"/>
      <w:r>
        <w:rPr>
          <w:rFonts w:hint="eastAsia"/>
        </w:rPr>
        <w:t>宜考虑订单需求、作业特性等，合理设置区域功能、规模和位置。</w:t>
      </w:r>
    </w:p>
    <w:p>
      <w:pPr>
        <w:pStyle w:val="105"/>
        <w:spacing w:before="240" w:after="240"/>
      </w:pPr>
      <w:bookmarkStart w:id="83" w:name="_Toc119506606"/>
      <w:r>
        <w:rPr>
          <w:rFonts w:hint="eastAsia"/>
        </w:rPr>
        <w:t>规划准备</w:t>
      </w:r>
      <w:bookmarkEnd w:id="83"/>
    </w:p>
    <w:p>
      <w:pPr>
        <w:pStyle w:val="106"/>
        <w:spacing w:before="120" w:after="120"/>
      </w:pPr>
      <w:bookmarkStart w:id="84" w:name="_Toc117066357"/>
      <w:bookmarkStart w:id="85" w:name="_Toc117066212"/>
      <w:bookmarkStart w:id="86" w:name="_Toc117064573"/>
      <w:bookmarkStart w:id="87" w:name="_Toc117064486"/>
      <w:bookmarkStart w:id="88" w:name="_Toc115425256"/>
      <w:bookmarkStart w:id="89" w:name="_Toc119506607"/>
      <w:bookmarkStart w:id="90" w:name="_Toc115425931"/>
      <w:r>
        <w:rPr>
          <w:rFonts w:hint="eastAsia"/>
        </w:rPr>
        <w:t>资料收集</w:t>
      </w:r>
      <w:bookmarkEnd w:id="84"/>
      <w:bookmarkEnd w:id="85"/>
      <w:bookmarkEnd w:id="86"/>
      <w:bookmarkEnd w:id="87"/>
      <w:bookmarkEnd w:id="88"/>
      <w:bookmarkEnd w:id="89"/>
      <w:bookmarkEnd w:id="90"/>
    </w:p>
    <w:p>
      <w:pPr>
        <w:pStyle w:val="166"/>
      </w:pPr>
      <w:r>
        <w:rPr>
          <w:rFonts w:hint="eastAsia"/>
        </w:rPr>
        <w:t>宜根据企业发展规划，调研收集现行资料和未来规划资料。</w:t>
      </w:r>
    </w:p>
    <w:p>
      <w:pPr>
        <w:pStyle w:val="166"/>
      </w:pPr>
      <w:r>
        <w:rPr>
          <w:rFonts w:hint="eastAsia"/>
        </w:rPr>
        <w:t>现行资料</w:t>
      </w:r>
      <w:r>
        <w:rPr>
          <w:rFonts w:hint="eastAsia"/>
          <w:lang w:val="en-US" w:eastAsia="zh-CN"/>
        </w:rPr>
        <w:t>宜</w:t>
      </w:r>
      <w:r>
        <w:rPr>
          <w:rFonts w:hint="eastAsia"/>
        </w:rPr>
        <w:t>包括货物</w:t>
      </w:r>
      <w:r>
        <w:rPr>
          <w:rStyle w:val="33"/>
          <w:rFonts w:hint="eastAsia" w:ascii="Calibri" w:hAnsi="Calibri"/>
        </w:rPr>
        <w:t>品类与特性</w:t>
      </w:r>
      <w:r>
        <w:rPr>
          <w:rFonts w:hint="eastAsia"/>
        </w:rPr>
        <w:t>、订单数量及变化趋势、配送</w:t>
      </w:r>
      <w:r>
        <w:rPr>
          <w:rStyle w:val="33"/>
          <w:rFonts w:hint="eastAsia" w:ascii="Calibri" w:hAnsi="Calibri"/>
        </w:rPr>
        <w:t>区域与方式</w:t>
      </w:r>
      <w:r>
        <w:rPr>
          <w:rFonts w:hint="eastAsia"/>
        </w:rPr>
        <w:t>、供应商和客户数量及分布、作业流程、设施设备等。</w:t>
      </w:r>
    </w:p>
    <w:p>
      <w:pPr>
        <w:pStyle w:val="180"/>
      </w:pPr>
      <w:r>
        <w:rPr>
          <w:rFonts w:hint="eastAsia"/>
        </w:rPr>
        <w:t>货物分析常用方法为ABC、订单分析常用方法为EIQ。</w:t>
      </w:r>
    </w:p>
    <w:p>
      <w:pPr>
        <w:pStyle w:val="166"/>
      </w:pPr>
      <w:r>
        <w:rPr>
          <w:rFonts w:hint="eastAsia"/>
        </w:rPr>
        <w:t>未来规划资料</w:t>
      </w:r>
      <w:r>
        <w:rPr>
          <w:rFonts w:hint="eastAsia"/>
          <w:lang w:val="en-US" w:eastAsia="zh-CN"/>
        </w:rPr>
        <w:t>宜</w:t>
      </w:r>
      <w:r>
        <w:rPr>
          <w:rFonts w:hint="eastAsia"/>
        </w:rPr>
        <w:t>包括发展规划和运营策略、未来需求预测（预估未来增长趋势）、货物品种变化趋势、预选配送中心位置和规模等。</w:t>
      </w:r>
    </w:p>
    <w:p>
      <w:pPr>
        <w:pStyle w:val="106"/>
        <w:spacing w:before="120" w:after="120"/>
      </w:pPr>
      <w:bookmarkStart w:id="91" w:name="_Toc117066213"/>
      <w:bookmarkStart w:id="92" w:name="_Toc117064487"/>
      <w:bookmarkStart w:id="93" w:name="_Toc117064574"/>
      <w:bookmarkStart w:id="94" w:name="_Toc117066358"/>
      <w:bookmarkStart w:id="95" w:name="_Toc119506608"/>
      <w:r>
        <w:rPr>
          <w:rFonts w:hint="eastAsia"/>
        </w:rPr>
        <w:t>数据分析</w:t>
      </w:r>
      <w:bookmarkEnd w:id="91"/>
      <w:bookmarkEnd w:id="92"/>
      <w:bookmarkEnd w:id="93"/>
      <w:bookmarkEnd w:id="94"/>
      <w:bookmarkEnd w:id="95"/>
    </w:p>
    <w:p>
      <w:pPr>
        <w:pStyle w:val="166"/>
      </w:pPr>
      <w:r>
        <w:rPr>
          <w:rFonts w:hint="eastAsia"/>
        </w:rPr>
        <w:t>分析方法分为定量分析和定性分析。</w:t>
      </w:r>
    </w:p>
    <w:p>
      <w:pPr>
        <w:pStyle w:val="166"/>
      </w:pPr>
      <w:r>
        <w:rPr>
          <w:rFonts w:hint="eastAsia"/>
        </w:rPr>
        <w:t>定量分析宜包括订单特点与变化趋势、货物品种与数量、货物特性与包装类型、配送频次、配送网点数量等。</w:t>
      </w:r>
    </w:p>
    <w:p>
      <w:pPr>
        <w:pStyle w:val="166"/>
      </w:pPr>
      <w:r>
        <w:rPr>
          <w:rFonts w:hint="eastAsia"/>
        </w:rPr>
        <w:t>定性分析宜包括作业流程、作业时序、自动化水平等。</w:t>
      </w:r>
    </w:p>
    <w:p>
      <w:pPr>
        <w:pStyle w:val="106"/>
        <w:spacing w:before="120" w:after="120"/>
      </w:pPr>
      <w:bookmarkStart w:id="96" w:name="_Toc119506609"/>
      <w:r>
        <w:rPr>
          <w:rFonts w:hint="eastAsia"/>
        </w:rPr>
        <w:t>明确定位和选址</w:t>
      </w:r>
      <w:bookmarkEnd w:id="96"/>
    </w:p>
    <w:p>
      <w:pPr>
        <w:pStyle w:val="166"/>
      </w:pPr>
      <w:r>
        <w:rPr>
          <w:rFonts w:hint="eastAsia"/>
        </w:rPr>
        <w:t>宜根据数据分析结果，确定配送中心定位与规模、运营模式、服务功能、作业能力、信息化和自动化水平等。</w:t>
      </w:r>
    </w:p>
    <w:p>
      <w:pPr>
        <w:pStyle w:val="166"/>
      </w:pPr>
      <w:r>
        <w:rPr>
          <w:rFonts w:hint="eastAsia"/>
        </w:rPr>
        <w:t>配送中心选址宜</w:t>
      </w:r>
      <w:r>
        <w:rPr>
          <w:rFonts w:hint="eastAsia"/>
          <w:lang w:val="en-US" w:eastAsia="zh-CN"/>
        </w:rPr>
        <w:t>根据</w:t>
      </w:r>
      <w:r>
        <w:rPr>
          <w:rFonts w:hint="eastAsia"/>
        </w:rPr>
        <w:t>城市规划及产业布局</w:t>
      </w:r>
      <w:r>
        <w:rPr>
          <w:rFonts w:hint="eastAsia"/>
          <w:lang w:eastAsia="zh-CN"/>
        </w:rPr>
        <w:t>，</w:t>
      </w:r>
      <w:r>
        <w:rPr>
          <w:rFonts w:hint="eastAsia"/>
          <w:lang w:val="en-US" w:eastAsia="zh-CN"/>
        </w:rPr>
        <w:t>确定配送中心区域选址</w:t>
      </w:r>
      <w:r>
        <w:rPr>
          <w:rFonts w:hint="eastAsia"/>
        </w:rPr>
        <w:t>。宜根据自然条件、交通运输条件、市政设施、客户分布、人力资源条件等因素确定配送中心</w:t>
      </w:r>
      <w:r>
        <w:rPr>
          <w:rFonts w:hint="eastAsia"/>
          <w:lang w:val="en-US" w:eastAsia="zh-CN"/>
        </w:rPr>
        <w:t>具体</w:t>
      </w:r>
      <w:r>
        <w:rPr>
          <w:rFonts w:hint="eastAsia"/>
        </w:rPr>
        <w:t>位置。</w:t>
      </w:r>
    </w:p>
    <w:p>
      <w:pPr>
        <w:pStyle w:val="105"/>
        <w:spacing w:before="240" w:after="240"/>
      </w:pPr>
      <w:bookmarkStart w:id="97" w:name="_Toc117064576"/>
      <w:bookmarkStart w:id="98" w:name="_Toc115425260"/>
      <w:bookmarkStart w:id="99" w:name="_Toc117066360"/>
      <w:bookmarkStart w:id="100" w:name="_Toc117066215"/>
      <w:bookmarkStart w:id="101" w:name="_Toc115425935"/>
      <w:bookmarkStart w:id="102" w:name="_Toc117064489"/>
      <w:bookmarkStart w:id="103" w:name="_Toc119506610"/>
      <w:r>
        <w:rPr>
          <w:rFonts w:hint="eastAsia"/>
        </w:rPr>
        <w:t>作业流程</w:t>
      </w:r>
      <w:bookmarkEnd w:id="97"/>
      <w:bookmarkEnd w:id="98"/>
      <w:bookmarkEnd w:id="99"/>
      <w:bookmarkEnd w:id="100"/>
      <w:bookmarkEnd w:id="101"/>
      <w:bookmarkEnd w:id="102"/>
      <w:r>
        <w:rPr>
          <w:rFonts w:hint="eastAsia"/>
        </w:rPr>
        <w:t>规划</w:t>
      </w:r>
      <w:bookmarkEnd w:id="103"/>
    </w:p>
    <w:p>
      <w:pPr>
        <w:pStyle w:val="106"/>
        <w:spacing w:before="120" w:after="120"/>
      </w:pPr>
      <w:bookmarkStart w:id="104" w:name="_Toc117066362"/>
      <w:bookmarkStart w:id="105" w:name="_Toc119506611"/>
      <w:bookmarkStart w:id="106" w:name="_Toc117064578"/>
      <w:bookmarkStart w:id="107" w:name="_Toc117064491"/>
      <w:bookmarkStart w:id="108" w:name="_Toc117066217"/>
      <w:r>
        <w:rPr>
          <w:rFonts w:hint="eastAsia"/>
        </w:rPr>
        <w:t>入库</w:t>
      </w:r>
      <w:bookmarkEnd w:id="104"/>
      <w:bookmarkEnd w:id="105"/>
      <w:bookmarkEnd w:id="106"/>
      <w:bookmarkEnd w:id="107"/>
      <w:bookmarkEnd w:id="108"/>
    </w:p>
    <w:p>
      <w:pPr>
        <w:pStyle w:val="57"/>
        <w:ind w:firstLine="420"/>
      </w:pPr>
      <w:r>
        <w:rPr>
          <w:rFonts w:hint="eastAsia"/>
          <w:lang w:val="en-US" w:eastAsia="zh-CN"/>
        </w:rPr>
        <w:t>入库</w:t>
      </w:r>
      <w:r>
        <w:rPr>
          <w:rFonts w:hint="eastAsia"/>
        </w:rPr>
        <w:t>流程宜为供应商预约送货→收货准备→货物到库→卸货验收（数量、品质等）→交接确认→数据更新。</w:t>
      </w:r>
    </w:p>
    <w:p>
      <w:pPr>
        <w:pStyle w:val="106"/>
        <w:spacing w:before="120" w:after="120"/>
      </w:pPr>
      <w:bookmarkStart w:id="109" w:name="_Toc117066363"/>
      <w:bookmarkStart w:id="110" w:name="_Toc117064492"/>
      <w:bookmarkStart w:id="111" w:name="_Toc117066218"/>
      <w:bookmarkStart w:id="112" w:name="_Toc117064579"/>
      <w:bookmarkStart w:id="113" w:name="_Toc119506612"/>
      <w:r>
        <w:rPr>
          <w:rFonts w:hint="eastAsia"/>
        </w:rPr>
        <w:t>在库</w:t>
      </w:r>
      <w:bookmarkEnd w:id="109"/>
      <w:bookmarkEnd w:id="110"/>
      <w:bookmarkEnd w:id="111"/>
      <w:bookmarkEnd w:id="112"/>
      <w:bookmarkEnd w:id="113"/>
    </w:p>
    <w:p>
      <w:pPr>
        <w:pStyle w:val="57"/>
        <w:ind w:firstLine="420"/>
      </w:pPr>
      <w:r>
        <w:rPr>
          <w:rFonts w:hint="eastAsia"/>
        </w:rPr>
        <w:t>宜包括货物码放、储位分区、库存盘点等。</w:t>
      </w:r>
    </w:p>
    <w:p>
      <w:pPr>
        <w:pStyle w:val="106"/>
        <w:spacing w:before="120" w:after="120"/>
      </w:pPr>
      <w:bookmarkStart w:id="114" w:name="_Toc117064580"/>
      <w:bookmarkStart w:id="115" w:name="_Toc117066364"/>
      <w:bookmarkStart w:id="116" w:name="_Toc117064493"/>
      <w:bookmarkStart w:id="117" w:name="_Toc117066219"/>
      <w:bookmarkStart w:id="118" w:name="_Toc119506613"/>
      <w:r>
        <w:rPr>
          <w:rFonts w:hint="eastAsia"/>
        </w:rPr>
        <w:t>流通加工</w:t>
      </w:r>
      <w:bookmarkEnd w:id="114"/>
      <w:bookmarkEnd w:id="115"/>
      <w:bookmarkEnd w:id="116"/>
      <w:bookmarkEnd w:id="117"/>
      <w:bookmarkEnd w:id="118"/>
    </w:p>
    <w:p>
      <w:pPr>
        <w:pStyle w:val="57"/>
        <w:ind w:firstLine="420"/>
      </w:pPr>
      <w:r>
        <w:rPr>
          <w:rFonts w:hint="eastAsia"/>
        </w:rPr>
        <w:t>宜根据客户和订单需求设置</w:t>
      </w:r>
      <w:r>
        <w:rPr>
          <w:rFonts w:hint="eastAsia"/>
          <w:lang w:eastAsia="zh-CN"/>
        </w:rPr>
        <w:t>，</w:t>
      </w:r>
      <w:r>
        <w:rPr>
          <w:rFonts w:hint="eastAsia"/>
        </w:rPr>
        <w:t>可包括分割、裁剪、分（组）装、包装、贴标等。</w:t>
      </w:r>
    </w:p>
    <w:p>
      <w:pPr>
        <w:pStyle w:val="106"/>
        <w:spacing w:before="120" w:after="120"/>
      </w:pPr>
      <w:bookmarkStart w:id="119" w:name="_Toc117064494"/>
      <w:bookmarkStart w:id="120" w:name="_Toc117064581"/>
      <w:bookmarkStart w:id="121" w:name="_Toc117066365"/>
      <w:bookmarkStart w:id="122" w:name="_Toc119506614"/>
      <w:bookmarkStart w:id="123" w:name="_Toc117066220"/>
      <w:r>
        <w:rPr>
          <w:rFonts w:hint="eastAsia"/>
        </w:rPr>
        <w:t>出库</w:t>
      </w:r>
      <w:bookmarkEnd w:id="119"/>
      <w:bookmarkEnd w:id="120"/>
      <w:bookmarkEnd w:id="121"/>
      <w:bookmarkEnd w:id="122"/>
      <w:bookmarkEnd w:id="123"/>
    </w:p>
    <w:p>
      <w:pPr>
        <w:pStyle w:val="57"/>
        <w:ind w:firstLine="420"/>
      </w:pPr>
      <w:r>
        <w:rPr>
          <w:rFonts w:hint="eastAsia"/>
          <w:lang w:val="en-US" w:eastAsia="zh-CN"/>
        </w:rPr>
        <w:t>出库</w:t>
      </w:r>
      <w:r>
        <w:rPr>
          <w:rFonts w:hint="eastAsia"/>
        </w:rPr>
        <w:t>流程宜为接收并处理订单→制定出库计划→拣货/补货→集货复核→装车交接→发运→库存更新。宜根据客户需求、订单特点等，组织越库作业。</w:t>
      </w:r>
    </w:p>
    <w:p>
      <w:pPr>
        <w:pStyle w:val="106"/>
        <w:spacing w:before="120" w:after="120"/>
      </w:pPr>
      <w:bookmarkStart w:id="124" w:name="_Toc119506615"/>
      <w:bookmarkStart w:id="125" w:name="_Toc117066366"/>
      <w:bookmarkStart w:id="126" w:name="_Toc117066221"/>
      <w:bookmarkStart w:id="127" w:name="_Toc117064495"/>
      <w:bookmarkStart w:id="128" w:name="_Toc117064582"/>
      <w:r>
        <w:rPr>
          <w:rFonts w:hint="eastAsia"/>
        </w:rPr>
        <w:t>退货</w:t>
      </w:r>
      <w:bookmarkEnd w:id="124"/>
      <w:bookmarkEnd w:id="125"/>
      <w:bookmarkEnd w:id="126"/>
      <w:bookmarkEnd w:id="127"/>
      <w:bookmarkEnd w:id="128"/>
    </w:p>
    <w:p>
      <w:pPr>
        <w:pStyle w:val="57"/>
        <w:ind w:firstLine="420"/>
      </w:pPr>
      <w:r>
        <w:rPr>
          <w:rFonts w:hint="eastAsia"/>
          <w:lang w:val="en-US" w:eastAsia="zh-CN"/>
        </w:rPr>
        <w:t>退货</w:t>
      </w:r>
      <w:r>
        <w:rPr>
          <w:rFonts w:hint="eastAsia"/>
        </w:rPr>
        <w:t>流程宜为退货预约→退货到库，货物到库后流程可参照</w:t>
      </w:r>
      <w:r>
        <w:rPr>
          <w:rFonts w:hint="eastAsia"/>
          <w:lang w:val="en-US" w:eastAsia="zh-CN"/>
        </w:rPr>
        <w:t>7.1</w:t>
      </w:r>
      <w:r>
        <w:rPr>
          <w:rFonts w:hint="eastAsia"/>
        </w:rPr>
        <w:t>进行。</w:t>
      </w:r>
    </w:p>
    <w:p>
      <w:pPr>
        <w:pStyle w:val="105"/>
        <w:spacing w:before="240" w:after="240"/>
      </w:pPr>
      <w:bookmarkStart w:id="129" w:name="_Toc115425950"/>
      <w:bookmarkStart w:id="130" w:name="_Toc115425275"/>
      <w:bookmarkStart w:id="131" w:name="_Toc119506616"/>
      <w:bookmarkStart w:id="132" w:name="_Toc117064600"/>
      <w:bookmarkStart w:id="133" w:name="_Toc117066239"/>
      <w:bookmarkStart w:id="134" w:name="_Toc117066384"/>
      <w:bookmarkStart w:id="135" w:name="_Toc117064513"/>
      <w:r>
        <w:rPr>
          <w:rFonts w:hint="eastAsia"/>
        </w:rPr>
        <w:t>设备</w:t>
      </w:r>
      <w:bookmarkEnd w:id="129"/>
      <w:bookmarkEnd w:id="130"/>
      <w:r>
        <w:rPr>
          <w:rFonts w:hint="eastAsia"/>
        </w:rPr>
        <w:t>规划与选用</w:t>
      </w:r>
      <w:bookmarkEnd w:id="131"/>
      <w:bookmarkEnd w:id="132"/>
      <w:bookmarkEnd w:id="133"/>
      <w:bookmarkEnd w:id="134"/>
      <w:bookmarkEnd w:id="135"/>
    </w:p>
    <w:p>
      <w:pPr>
        <w:pStyle w:val="106"/>
        <w:spacing w:before="120" w:after="120"/>
      </w:pPr>
      <w:bookmarkStart w:id="136" w:name="_Toc119506617"/>
      <w:bookmarkStart w:id="137" w:name="_Toc117064514"/>
      <w:bookmarkStart w:id="138" w:name="_Toc117064601"/>
      <w:bookmarkStart w:id="139" w:name="_Toc117066385"/>
      <w:bookmarkStart w:id="140" w:name="_Toc117066240"/>
      <w:r>
        <w:rPr>
          <w:rFonts w:hint="eastAsia"/>
        </w:rPr>
        <w:t>储存设备</w:t>
      </w:r>
      <w:bookmarkEnd w:id="136"/>
      <w:bookmarkEnd w:id="137"/>
      <w:bookmarkEnd w:id="138"/>
      <w:bookmarkEnd w:id="139"/>
      <w:bookmarkEnd w:id="140"/>
    </w:p>
    <w:p>
      <w:pPr>
        <w:pStyle w:val="57"/>
        <w:ind w:firstLine="420"/>
      </w:pPr>
      <w:r>
        <w:rPr>
          <w:rFonts w:hint="eastAsia"/>
        </w:rPr>
        <w:t>宜根据货物储存特性、周转情况等选择存储设备，包括货架、巧固架、自动货柜、自动化存储系统等。</w:t>
      </w:r>
    </w:p>
    <w:p>
      <w:pPr>
        <w:pStyle w:val="106"/>
        <w:spacing w:before="120" w:after="120"/>
      </w:pPr>
      <w:bookmarkStart w:id="141" w:name="_Toc117064602"/>
      <w:bookmarkStart w:id="142" w:name="_Toc119506618"/>
      <w:bookmarkStart w:id="143" w:name="_Toc117066386"/>
      <w:bookmarkStart w:id="144" w:name="_Toc117066241"/>
      <w:bookmarkStart w:id="145" w:name="_Toc117064515"/>
      <w:bookmarkStart w:id="146" w:name="_Toc115425952"/>
      <w:bookmarkStart w:id="147" w:name="_Toc115425277"/>
      <w:r>
        <w:rPr>
          <w:rFonts w:hint="eastAsia"/>
        </w:rPr>
        <w:t>装卸搬运设备</w:t>
      </w:r>
      <w:bookmarkEnd w:id="141"/>
      <w:bookmarkEnd w:id="142"/>
      <w:bookmarkEnd w:id="143"/>
      <w:bookmarkEnd w:id="144"/>
      <w:bookmarkEnd w:id="145"/>
    </w:p>
    <w:p>
      <w:pPr>
        <w:pStyle w:val="57"/>
        <w:ind w:firstLine="420"/>
      </w:pPr>
      <w:bookmarkStart w:id="148" w:name="_Toc117064603"/>
      <w:bookmarkStart w:id="149" w:name="_Toc117064516"/>
      <w:r>
        <w:rPr>
          <w:rFonts w:hint="eastAsia"/>
        </w:rPr>
        <w:t>宜根据货物规格尺寸、存储单元、装卸特性等选择装卸搬运设备，包括叉车、输送机、提升机、自动化码垛和拆垛设备、机械手、货梯等。</w:t>
      </w:r>
      <w:bookmarkEnd w:id="146"/>
      <w:bookmarkEnd w:id="147"/>
      <w:bookmarkEnd w:id="148"/>
      <w:bookmarkEnd w:id="149"/>
      <w:bookmarkStart w:id="150" w:name="_Toc115425278"/>
      <w:bookmarkStart w:id="151" w:name="_Toc115425953"/>
    </w:p>
    <w:p>
      <w:pPr>
        <w:pStyle w:val="106"/>
        <w:spacing w:before="120" w:after="120"/>
      </w:pPr>
      <w:bookmarkStart w:id="152" w:name="_Toc117064517"/>
      <w:bookmarkStart w:id="153" w:name="_Toc117064604"/>
      <w:bookmarkStart w:id="154" w:name="_Toc117066387"/>
      <w:bookmarkStart w:id="155" w:name="_Toc119506619"/>
      <w:bookmarkStart w:id="156" w:name="_Toc117066242"/>
      <w:r>
        <w:rPr>
          <w:rFonts w:hint="eastAsia"/>
        </w:rPr>
        <w:t>分拣输送设备</w:t>
      </w:r>
      <w:bookmarkEnd w:id="152"/>
      <w:bookmarkEnd w:id="153"/>
      <w:bookmarkEnd w:id="154"/>
      <w:bookmarkEnd w:id="155"/>
      <w:bookmarkEnd w:id="156"/>
    </w:p>
    <w:p>
      <w:pPr>
        <w:pStyle w:val="57"/>
        <w:ind w:firstLine="420"/>
      </w:pPr>
      <w:bookmarkStart w:id="157" w:name="_Toc117064518"/>
      <w:bookmarkStart w:id="158" w:name="_Toc117064605"/>
      <w:r>
        <w:rPr>
          <w:rFonts w:hint="eastAsia"/>
        </w:rPr>
        <w:t>宜根据订单分拣量、分拣特点、自动化水平需求等选择分拣设备，包括语音拣选系统、灯光拣选系统、自动分拣机、“货到人”工作站、自动导引运输车（AGV）等。</w:t>
      </w:r>
      <w:bookmarkEnd w:id="150"/>
      <w:bookmarkEnd w:id="151"/>
      <w:bookmarkEnd w:id="157"/>
      <w:bookmarkEnd w:id="158"/>
    </w:p>
    <w:p>
      <w:pPr>
        <w:pStyle w:val="106"/>
        <w:spacing w:before="120" w:after="120"/>
      </w:pPr>
      <w:bookmarkStart w:id="159" w:name="_Toc117066243"/>
      <w:bookmarkStart w:id="160" w:name="_Toc117066388"/>
      <w:bookmarkStart w:id="161" w:name="_Toc117064519"/>
      <w:bookmarkStart w:id="162" w:name="_Toc119506620"/>
      <w:bookmarkStart w:id="163" w:name="_Toc117064606"/>
      <w:bookmarkStart w:id="164" w:name="_Toc115425279"/>
      <w:bookmarkStart w:id="165" w:name="_Toc115425954"/>
      <w:r>
        <w:rPr>
          <w:rFonts w:hint="eastAsia"/>
        </w:rPr>
        <w:t>包装设备</w:t>
      </w:r>
      <w:bookmarkEnd w:id="159"/>
      <w:bookmarkEnd w:id="160"/>
      <w:bookmarkEnd w:id="161"/>
      <w:bookmarkEnd w:id="162"/>
      <w:bookmarkEnd w:id="163"/>
    </w:p>
    <w:p>
      <w:pPr>
        <w:pStyle w:val="57"/>
        <w:ind w:firstLine="420"/>
      </w:pPr>
      <w:bookmarkStart w:id="166" w:name="_Toc117064607"/>
      <w:bookmarkStart w:id="167" w:name="_Toc117064520"/>
      <w:r>
        <w:rPr>
          <w:rFonts w:hint="eastAsia"/>
        </w:rPr>
        <w:t>宜根据货物规格尺寸、货物包装单位、订单包装特点等选择包装设备，包括封口机、标签机、捆扎机、集装机等。</w:t>
      </w:r>
      <w:bookmarkEnd w:id="164"/>
      <w:bookmarkEnd w:id="165"/>
      <w:bookmarkEnd w:id="166"/>
      <w:bookmarkEnd w:id="167"/>
    </w:p>
    <w:p>
      <w:pPr>
        <w:pStyle w:val="106"/>
        <w:spacing w:before="120" w:after="120"/>
      </w:pPr>
      <w:bookmarkStart w:id="168" w:name="_Toc117064521"/>
      <w:bookmarkStart w:id="169" w:name="_Toc117064608"/>
      <w:bookmarkStart w:id="170" w:name="_Toc117066244"/>
      <w:bookmarkStart w:id="171" w:name="_Toc119506621"/>
      <w:bookmarkStart w:id="172" w:name="_Toc117066389"/>
      <w:bookmarkStart w:id="173" w:name="_Toc115425955"/>
      <w:bookmarkStart w:id="174" w:name="_Toc115425280"/>
      <w:r>
        <w:rPr>
          <w:rFonts w:hint="eastAsia"/>
        </w:rPr>
        <w:t>单元器具</w:t>
      </w:r>
      <w:bookmarkEnd w:id="168"/>
      <w:bookmarkEnd w:id="169"/>
      <w:bookmarkEnd w:id="170"/>
      <w:bookmarkEnd w:id="171"/>
      <w:bookmarkEnd w:id="172"/>
    </w:p>
    <w:p>
      <w:pPr>
        <w:pStyle w:val="57"/>
        <w:ind w:firstLine="420"/>
      </w:pPr>
      <w:bookmarkStart w:id="175" w:name="_Toc117064522"/>
      <w:bookmarkStart w:id="176" w:name="_Toc117064609"/>
      <w:r>
        <w:rPr>
          <w:rFonts w:hint="eastAsia"/>
        </w:rPr>
        <w:t>宜使用符合国家标准尺寸、质量、包装模数的物流单元器具，包括托盘、周转箱、托盘笼等。</w:t>
      </w:r>
      <w:bookmarkEnd w:id="173"/>
      <w:bookmarkEnd w:id="174"/>
      <w:bookmarkEnd w:id="175"/>
      <w:bookmarkEnd w:id="176"/>
    </w:p>
    <w:p>
      <w:pPr>
        <w:pStyle w:val="106"/>
        <w:spacing w:before="120" w:after="120"/>
      </w:pPr>
      <w:bookmarkStart w:id="177" w:name="_Toc119506622"/>
      <w:bookmarkStart w:id="178" w:name="_Toc117066390"/>
      <w:bookmarkStart w:id="179" w:name="_Toc117064610"/>
      <w:bookmarkStart w:id="180" w:name="_Toc117066245"/>
      <w:bookmarkStart w:id="181" w:name="_Toc117064523"/>
      <w:r>
        <w:rPr>
          <w:rFonts w:hint="eastAsia"/>
        </w:rPr>
        <w:t>其他设备</w:t>
      </w:r>
      <w:bookmarkEnd w:id="177"/>
      <w:bookmarkEnd w:id="178"/>
      <w:bookmarkEnd w:id="179"/>
      <w:bookmarkEnd w:id="180"/>
      <w:bookmarkEnd w:id="181"/>
    </w:p>
    <w:p>
      <w:pPr>
        <w:pStyle w:val="57"/>
        <w:ind w:firstLine="420"/>
      </w:pPr>
      <w:bookmarkStart w:id="182" w:name="_Toc117064524"/>
      <w:bookmarkStart w:id="183" w:name="_Toc117064611"/>
      <w:r>
        <w:rPr>
          <w:rFonts w:hint="eastAsia"/>
        </w:rPr>
        <w:t>宜根据订单需求、作业特性等</w:t>
      </w:r>
      <w:r>
        <w:rPr>
          <w:rFonts w:hint="eastAsia"/>
          <w:lang w:val="en-US" w:eastAsia="zh-CN"/>
        </w:rPr>
        <w:t>选择</w:t>
      </w:r>
      <w:r>
        <w:rPr>
          <w:rFonts w:hint="eastAsia"/>
        </w:rPr>
        <w:t>相匹配的设备，包括流通加工设备、贴标机、称重设备、智能化设备等。</w:t>
      </w:r>
      <w:bookmarkEnd w:id="182"/>
      <w:bookmarkEnd w:id="183"/>
    </w:p>
    <w:p>
      <w:pPr>
        <w:pStyle w:val="105"/>
        <w:spacing w:before="240" w:after="240"/>
      </w:pPr>
      <w:bookmarkStart w:id="184" w:name="_Toc117066246"/>
      <w:bookmarkStart w:id="185" w:name="_Toc117066391"/>
      <w:bookmarkStart w:id="186" w:name="_Toc115425281"/>
      <w:bookmarkStart w:id="187" w:name="_Toc117064525"/>
      <w:bookmarkStart w:id="188" w:name="_Toc117064612"/>
      <w:bookmarkStart w:id="189" w:name="_Toc115425956"/>
      <w:bookmarkStart w:id="190" w:name="_Toc119506623"/>
      <w:r>
        <w:rPr>
          <w:rFonts w:hint="eastAsia"/>
        </w:rPr>
        <w:t>信息系统</w:t>
      </w:r>
      <w:bookmarkEnd w:id="184"/>
      <w:bookmarkEnd w:id="185"/>
      <w:bookmarkEnd w:id="186"/>
      <w:bookmarkEnd w:id="187"/>
      <w:bookmarkEnd w:id="188"/>
      <w:bookmarkEnd w:id="189"/>
      <w:r>
        <w:rPr>
          <w:rFonts w:hint="eastAsia"/>
        </w:rPr>
        <w:t>规划</w:t>
      </w:r>
      <w:bookmarkEnd w:id="190"/>
    </w:p>
    <w:p>
      <w:pPr>
        <w:pStyle w:val="106"/>
        <w:spacing w:before="120" w:after="120"/>
      </w:pPr>
      <w:bookmarkStart w:id="191" w:name="_Toc119506624"/>
      <w:bookmarkStart w:id="192" w:name="_Toc115425284"/>
      <w:bookmarkStart w:id="193" w:name="_Toc117064527"/>
      <w:bookmarkStart w:id="194" w:name="_Toc115425959"/>
      <w:bookmarkStart w:id="195" w:name="_Toc117064614"/>
      <w:bookmarkStart w:id="196" w:name="_Toc115425962"/>
      <w:bookmarkStart w:id="197" w:name="_Toc115425287"/>
      <w:r>
        <w:rPr>
          <w:rFonts w:hint="eastAsia"/>
        </w:rPr>
        <w:t>仓储管理系统（WMS）</w:t>
      </w:r>
      <w:bookmarkEnd w:id="191"/>
    </w:p>
    <w:p>
      <w:pPr>
        <w:pStyle w:val="57"/>
        <w:ind w:firstLine="420"/>
      </w:pPr>
      <w:r>
        <w:rPr>
          <w:rFonts w:hint="eastAsia"/>
        </w:rPr>
        <w:t>宜包括入库管理、上架管理、库存管理、货位管理、分拣管理、补货管理、出库管理、盘点管理、退货管理、条码管理、多客户管理、报表管理、计量管理、计费管理、关键绩效指标（KPI）管理等功能。</w:t>
      </w:r>
      <w:bookmarkEnd w:id="192"/>
      <w:bookmarkEnd w:id="193"/>
      <w:bookmarkEnd w:id="194"/>
      <w:bookmarkEnd w:id="195"/>
    </w:p>
    <w:p>
      <w:pPr>
        <w:pStyle w:val="106"/>
        <w:spacing w:before="120" w:after="120"/>
      </w:pPr>
      <w:bookmarkStart w:id="198" w:name="_Toc119506625"/>
      <w:bookmarkStart w:id="199" w:name="_Toc115425960"/>
      <w:bookmarkStart w:id="200" w:name="_Toc117064615"/>
      <w:bookmarkStart w:id="201" w:name="_Toc115425285"/>
      <w:bookmarkStart w:id="202" w:name="_Toc117064528"/>
      <w:r>
        <w:rPr>
          <w:rFonts w:hint="eastAsia"/>
        </w:rPr>
        <w:t>运输管理系统（TMS）</w:t>
      </w:r>
      <w:bookmarkEnd w:id="198"/>
    </w:p>
    <w:p>
      <w:pPr>
        <w:pStyle w:val="57"/>
        <w:ind w:firstLine="420"/>
      </w:pPr>
      <w:r>
        <w:rPr>
          <w:rFonts w:hint="eastAsia"/>
        </w:rPr>
        <w:t>宜包括订单管理、车辆配载、车辆调度、在途管理、计费管理、关键绩效指标（KPI）管理等功能。</w:t>
      </w:r>
      <w:bookmarkEnd w:id="199"/>
      <w:bookmarkEnd w:id="200"/>
      <w:bookmarkEnd w:id="201"/>
      <w:bookmarkEnd w:id="202"/>
    </w:p>
    <w:p>
      <w:pPr>
        <w:pStyle w:val="106"/>
        <w:spacing w:before="120" w:after="120"/>
      </w:pPr>
      <w:bookmarkStart w:id="203" w:name="_Toc119506626"/>
      <w:bookmarkStart w:id="204" w:name="_Toc115425286"/>
      <w:bookmarkStart w:id="205" w:name="_Toc117064616"/>
      <w:bookmarkStart w:id="206" w:name="_Toc115425961"/>
      <w:bookmarkStart w:id="207" w:name="_Toc117064529"/>
      <w:r>
        <w:rPr>
          <w:rFonts w:hint="eastAsia"/>
        </w:rPr>
        <w:t>订单管理系统（OMS）</w:t>
      </w:r>
      <w:bookmarkEnd w:id="203"/>
    </w:p>
    <w:p>
      <w:pPr>
        <w:pStyle w:val="57"/>
        <w:ind w:firstLine="420"/>
      </w:pPr>
      <w:r>
        <w:rPr>
          <w:rFonts w:hint="eastAsia"/>
        </w:rPr>
        <w:t>宜包括货物数据管理、供应商管理、客户管理、订单接收、订单状态（跟踪）管理、订单计费、关键绩效指标（KPI）管理等功能。</w:t>
      </w:r>
      <w:bookmarkEnd w:id="204"/>
      <w:bookmarkEnd w:id="205"/>
      <w:bookmarkEnd w:id="206"/>
      <w:bookmarkEnd w:id="207"/>
    </w:p>
    <w:p>
      <w:pPr>
        <w:pStyle w:val="106"/>
        <w:spacing w:before="120" w:after="120"/>
      </w:pPr>
      <w:bookmarkStart w:id="208" w:name="_Toc119506627"/>
      <w:bookmarkStart w:id="209" w:name="_Toc117064619"/>
      <w:bookmarkStart w:id="210" w:name="_Toc117064532"/>
      <w:bookmarkStart w:id="211" w:name="_Toc117064530"/>
      <w:bookmarkStart w:id="212" w:name="_Toc117064617"/>
      <w:r>
        <w:rPr>
          <w:rFonts w:hint="eastAsia"/>
        </w:rPr>
        <w:t>信息接口</w:t>
      </w:r>
      <w:bookmarkEnd w:id="208"/>
    </w:p>
    <w:p>
      <w:pPr>
        <w:pStyle w:val="57"/>
        <w:ind w:firstLine="420"/>
      </w:pPr>
      <w:r>
        <w:rPr>
          <w:rFonts w:hint="eastAsia"/>
        </w:rPr>
        <w:t>宜考虑与客户、供应商间开设或预留系统接口，实现无缝对接。</w:t>
      </w:r>
      <w:bookmarkEnd w:id="209"/>
      <w:bookmarkEnd w:id="210"/>
    </w:p>
    <w:p>
      <w:pPr>
        <w:pStyle w:val="106"/>
        <w:spacing w:before="120" w:after="120"/>
      </w:pPr>
      <w:bookmarkStart w:id="213" w:name="_Toc119506628"/>
      <w:r>
        <w:rPr>
          <w:rFonts w:hint="eastAsia"/>
        </w:rPr>
        <w:t>信息采集</w:t>
      </w:r>
      <w:bookmarkEnd w:id="213"/>
    </w:p>
    <w:p>
      <w:pPr>
        <w:pStyle w:val="57"/>
        <w:ind w:firstLine="420"/>
      </w:pPr>
      <w:r>
        <w:rPr>
          <w:rFonts w:hint="eastAsia"/>
        </w:rPr>
        <w:t>宜配合使用电子标签、手持扫描设备等，实现入库、上架、在库、出库、盘点等全流程信息化管理。</w:t>
      </w:r>
      <w:bookmarkEnd w:id="196"/>
      <w:bookmarkEnd w:id="197"/>
      <w:bookmarkEnd w:id="211"/>
      <w:bookmarkEnd w:id="212"/>
    </w:p>
    <w:p>
      <w:pPr>
        <w:pStyle w:val="106"/>
        <w:spacing w:before="120" w:after="120"/>
      </w:pPr>
      <w:bookmarkStart w:id="214" w:name="_Toc119506629"/>
      <w:bookmarkStart w:id="215" w:name="_Toc117064618"/>
      <w:bookmarkStart w:id="216" w:name="_Toc117064531"/>
      <w:r>
        <w:rPr>
          <w:rFonts w:hint="eastAsia"/>
        </w:rPr>
        <w:t>信息监控</w:t>
      </w:r>
      <w:bookmarkEnd w:id="214"/>
    </w:p>
    <w:p>
      <w:pPr>
        <w:pStyle w:val="57"/>
        <w:ind w:firstLine="420"/>
      </w:pPr>
      <w:r>
        <w:rPr>
          <w:rFonts w:hint="eastAsia"/>
        </w:rPr>
        <w:t>信息系统宜考虑对出入车辆、作业设备和人员实现信息化管理。若对作业有监控需要，可安装监控设备。</w:t>
      </w:r>
      <w:bookmarkEnd w:id="215"/>
      <w:bookmarkEnd w:id="216"/>
    </w:p>
    <w:p>
      <w:pPr>
        <w:pStyle w:val="105"/>
        <w:spacing w:before="240" w:after="240"/>
      </w:pPr>
      <w:bookmarkStart w:id="217" w:name="_Toc117066367"/>
      <w:bookmarkStart w:id="218" w:name="_Toc117066222"/>
      <w:bookmarkStart w:id="219" w:name="_Toc117064496"/>
      <w:bookmarkStart w:id="220" w:name="_Toc117064583"/>
      <w:bookmarkStart w:id="221" w:name="_Toc119506630"/>
      <w:r>
        <w:rPr>
          <w:rFonts w:hint="eastAsia"/>
        </w:rPr>
        <w:t>区域</w:t>
      </w:r>
      <w:bookmarkEnd w:id="217"/>
      <w:bookmarkEnd w:id="218"/>
      <w:bookmarkEnd w:id="219"/>
      <w:bookmarkEnd w:id="220"/>
      <w:r>
        <w:rPr>
          <w:rFonts w:hint="eastAsia"/>
        </w:rPr>
        <w:t>规划</w:t>
      </w:r>
      <w:bookmarkEnd w:id="221"/>
    </w:p>
    <w:p>
      <w:pPr>
        <w:pStyle w:val="106"/>
        <w:spacing w:before="120" w:after="120"/>
      </w:pPr>
      <w:bookmarkStart w:id="222" w:name="_Toc119506631"/>
      <w:bookmarkStart w:id="223" w:name="_Toc117066369"/>
      <w:bookmarkStart w:id="224" w:name="_Toc117064585"/>
      <w:bookmarkStart w:id="225" w:name="_Toc117064498"/>
      <w:bookmarkStart w:id="226" w:name="_Toc117066224"/>
      <w:r>
        <w:rPr>
          <w:rFonts w:hint="eastAsia"/>
        </w:rPr>
        <w:t>区域功能规划</w:t>
      </w:r>
      <w:bookmarkEnd w:id="222"/>
    </w:p>
    <w:p>
      <w:pPr>
        <w:pStyle w:val="166"/>
      </w:pPr>
      <w:r>
        <w:rPr>
          <w:rFonts w:hint="eastAsia"/>
        </w:rPr>
        <w:t>功能区域可分为物流作业区和辅助作业区。</w:t>
      </w:r>
    </w:p>
    <w:p>
      <w:pPr>
        <w:pStyle w:val="166"/>
      </w:pPr>
      <w:r>
        <w:rPr>
          <w:rFonts w:hint="eastAsia"/>
        </w:rPr>
        <w:t>物流作业区宜包括装卸月台、</w:t>
      </w:r>
      <w:bookmarkStart w:id="227" w:name="_Toc117066225"/>
      <w:bookmarkStart w:id="228" w:name="_Toc117064499"/>
      <w:bookmarkStart w:id="229" w:name="_Toc117064586"/>
      <w:bookmarkStart w:id="230" w:name="_Toc117066370"/>
      <w:r>
        <w:rPr>
          <w:rFonts w:hint="eastAsia"/>
        </w:rPr>
        <w:t>收货区</w:t>
      </w:r>
      <w:bookmarkEnd w:id="227"/>
      <w:bookmarkEnd w:id="228"/>
      <w:bookmarkEnd w:id="229"/>
      <w:bookmarkEnd w:id="230"/>
      <w:bookmarkStart w:id="231" w:name="_Toc117066371"/>
      <w:bookmarkStart w:id="232" w:name="_Toc117066226"/>
      <w:bookmarkStart w:id="233" w:name="_Toc117064500"/>
      <w:bookmarkStart w:id="234" w:name="_Toc117064587"/>
      <w:r>
        <w:rPr>
          <w:rFonts w:hint="eastAsia"/>
        </w:rPr>
        <w:t>、储存区</w:t>
      </w:r>
      <w:bookmarkEnd w:id="231"/>
      <w:bookmarkEnd w:id="232"/>
      <w:bookmarkEnd w:id="233"/>
      <w:bookmarkEnd w:id="234"/>
      <w:bookmarkStart w:id="235" w:name="_Toc117066372"/>
      <w:bookmarkStart w:id="236" w:name="_Toc117064501"/>
      <w:bookmarkStart w:id="237" w:name="_Toc117064588"/>
      <w:bookmarkStart w:id="238" w:name="_Toc117066227"/>
      <w:r>
        <w:rPr>
          <w:rFonts w:hint="eastAsia"/>
        </w:rPr>
        <w:t>、分拣区</w:t>
      </w:r>
      <w:bookmarkEnd w:id="235"/>
      <w:bookmarkEnd w:id="236"/>
      <w:bookmarkEnd w:id="237"/>
      <w:bookmarkEnd w:id="238"/>
      <w:bookmarkStart w:id="239" w:name="_Toc117066228"/>
      <w:bookmarkStart w:id="240" w:name="_Toc117064502"/>
      <w:bookmarkStart w:id="241" w:name="_Toc117064589"/>
      <w:bookmarkStart w:id="242" w:name="_Toc117066373"/>
      <w:r>
        <w:rPr>
          <w:rFonts w:hint="eastAsia"/>
        </w:rPr>
        <w:t>、流通加工区</w:t>
      </w:r>
      <w:bookmarkEnd w:id="239"/>
      <w:bookmarkEnd w:id="240"/>
      <w:bookmarkEnd w:id="241"/>
      <w:bookmarkEnd w:id="242"/>
      <w:bookmarkStart w:id="243" w:name="_Toc117064590"/>
      <w:bookmarkStart w:id="244" w:name="_Toc117066374"/>
      <w:bookmarkStart w:id="245" w:name="_Toc117064503"/>
      <w:bookmarkStart w:id="246" w:name="_Toc117066229"/>
      <w:r>
        <w:rPr>
          <w:rFonts w:hint="eastAsia"/>
        </w:rPr>
        <w:t>、发货区</w:t>
      </w:r>
      <w:bookmarkEnd w:id="243"/>
      <w:bookmarkEnd w:id="244"/>
      <w:bookmarkEnd w:id="245"/>
      <w:bookmarkEnd w:id="246"/>
      <w:r>
        <w:rPr>
          <w:rFonts w:hint="eastAsia"/>
        </w:rPr>
        <w:t>、</w:t>
      </w:r>
      <w:bookmarkStart w:id="247" w:name="_Toc117066375"/>
      <w:bookmarkStart w:id="248" w:name="_Toc117064591"/>
      <w:bookmarkStart w:id="249" w:name="_Toc117066230"/>
      <w:bookmarkStart w:id="250" w:name="_Toc117064504"/>
      <w:r>
        <w:rPr>
          <w:rFonts w:hint="eastAsia"/>
        </w:rPr>
        <w:t>退货处理区</w:t>
      </w:r>
      <w:bookmarkEnd w:id="247"/>
      <w:bookmarkEnd w:id="248"/>
      <w:bookmarkEnd w:id="249"/>
      <w:bookmarkEnd w:id="250"/>
      <w:r>
        <w:rPr>
          <w:rFonts w:hint="eastAsia"/>
        </w:rPr>
        <w:t>，各区域规划要点可参照附录A。物流作业区的规划可根据作业流程进出顺序逐区规划；无法逐区规划时，可先对储存区和分拣区进行规划，再根据储存和分拣前后相关的作业区进行规划。</w:t>
      </w:r>
    </w:p>
    <w:p>
      <w:pPr>
        <w:pStyle w:val="166"/>
      </w:pPr>
      <w:r>
        <w:rPr>
          <w:rFonts w:hint="eastAsia"/>
        </w:rPr>
        <w:t>辅助作业区规划宜包括</w:t>
      </w:r>
      <w:bookmarkStart w:id="251" w:name="_Toc117064592"/>
      <w:bookmarkStart w:id="252" w:name="_Toc117066231"/>
      <w:bookmarkStart w:id="253" w:name="_Toc117066376"/>
      <w:bookmarkStart w:id="254" w:name="_Toc117064505"/>
      <w:r>
        <w:rPr>
          <w:rFonts w:hint="eastAsia"/>
        </w:rPr>
        <w:t>设备存放区</w:t>
      </w:r>
      <w:bookmarkEnd w:id="251"/>
      <w:bookmarkEnd w:id="252"/>
      <w:bookmarkEnd w:id="253"/>
      <w:bookmarkEnd w:id="254"/>
      <w:r>
        <w:rPr>
          <w:rFonts w:hint="eastAsia"/>
        </w:rPr>
        <w:t>、</w:t>
      </w:r>
      <w:bookmarkStart w:id="255" w:name="_Toc117066232"/>
      <w:bookmarkStart w:id="256" w:name="_Toc117066377"/>
      <w:bookmarkStart w:id="257" w:name="_Toc117064506"/>
      <w:bookmarkStart w:id="258" w:name="_Toc117064593"/>
      <w:r>
        <w:rPr>
          <w:rFonts w:hint="eastAsia"/>
        </w:rPr>
        <w:t>设备充电区</w:t>
      </w:r>
      <w:bookmarkEnd w:id="255"/>
      <w:bookmarkEnd w:id="256"/>
      <w:bookmarkEnd w:id="257"/>
      <w:bookmarkEnd w:id="258"/>
      <w:r>
        <w:rPr>
          <w:rFonts w:hint="eastAsia"/>
        </w:rPr>
        <w:t>、</w:t>
      </w:r>
      <w:bookmarkStart w:id="259" w:name="_Toc117066378"/>
      <w:bookmarkStart w:id="260" w:name="_Toc117064594"/>
      <w:bookmarkStart w:id="261" w:name="_Toc117066233"/>
      <w:bookmarkStart w:id="262" w:name="_Toc117064507"/>
      <w:r>
        <w:rPr>
          <w:rFonts w:hint="eastAsia"/>
        </w:rPr>
        <w:t>废弃物处理区</w:t>
      </w:r>
      <w:bookmarkEnd w:id="259"/>
      <w:bookmarkEnd w:id="260"/>
      <w:bookmarkEnd w:id="261"/>
      <w:bookmarkEnd w:id="262"/>
      <w:r>
        <w:rPr>
          <w:rFonts w:hint="eastAsia"/>
        </w:rPr>
        <w:t>、</w:t>
      </w:r>
      <w:bookmarkStart w:id="263" w:name="_Toc117064508"/>
      <w:bookmarkStart w:id="264" w:name="_Toc117064595"/>
      <w:bookmarkStart w:id="265" w:name="_Toc117066234"/>
      <w:bookmarkStart w:id="266" w:name="_Toc117066379"/>
      <w:r>
        <w:rPr>
          <w:rFonts w:hint="eastAsia"/>
        </w:rPr>
        <w:t>停车场</w:t>
      </w:r>
      <w:bookmarkEnd w:id="263"/>
      <w:bookmarkEnd w:id="264"/>
      <w:bookmarkEnd w:id="265"/>
      <w:bookmarkEnd w:id="266"/>
      <w:r>
        <w:rPr>
          <w:rFonts w:hint="eastAsia"/>
        </w:rPr>
        <w:t>，各区域规划要点可参照附录B。</w:t>
      </w:r>
    </w:p>
    <w:p>
      <w:pPr>
        <w:pStyle w:val="106"/>
        <w:spacing w:before="120" w:after="120"/>
      </w:pPr>
      <w:bookmarkStart w:id="267" w:name="_Toc119506632"/>
      <w:r>
        <w:rPr>
          <w:rFonts w:hint="eastAsia"/>
        </w:rPr>
        <w:t>区域面积规划</w:t>
      </w:r>
      <w:bookmarkEnd w:id="267"/>
    </w:p>
    <w:p>
      <w:pPr>
        <w:pStyle w:val="57"/>
        <w:ind w:firstLine="420"/>
      </w:pPr>
      <w:r>
        <w:rPr>
          <w:rFonts w:hint="eastAsia"/>
        </w:rPr>
        <w:t>宜根据作业流程、物流动线，收发货频率、高峰作业量、周转率、设计库存量、储存形式、作业方式、作业设备、流通加工等情况</w:t>
      </w:r>
      <w:r>
        <w:rPr>
          <w:rFonts w:hint="eastAsia"/>
          <w:lang w:eastAsia="zh-CN"/>
        </w:rPr>
        <w:t>，</w:t>
      </w:r>
      <w:r>
        <w:rPr>
          <w:rFonts w:hint="eastAsia"/>
        </w:rPr>
        <w:t>结合建筑实际情况确定各物流作业区及辅助作业区面积。</w:t>
      </w:r>
    </w:p>
    <w:p>
      <w:pPr>
        <w:pStyle w:val="106"/>
        <w:spacing w:before="120" w:after="120"/>
      </w:pPr>
      <w:bookmarkStart w:id="268" w:name="_Toc119506633"/>
      <w:r>
        <w:rPr>
          <w:rFonts w:hint="eastAsia"/>
        </w:rPr>
        <w:t>区域位置规划</w:t>
      </w:r>
      <w:bookmarkEnd w:id="268"/>
    </w:p>
    <w:p>
      <w:pPr>
        <w:pStyle w:val="166"/>
      </w:pPr>
      <w:bookmarkStart w:id="269" w:name="_Toc117064512"/>
      <w:bookmarkStart w:id="270" w:name="_Toc117066383"/>
      <w:bookmarkStart w:id="271" w:name="_Toc117066238"/>
      <w:bookmarkStart w:id="272" w:name="_Toc117064599"/>
      <w:r>
        <w:rPr>
          <w:rFonts w:hint="eastAsia"/>
        </w:rPr>
        <w:t>在规划各区域面积后，确定各区域的相互位置。宜根据作业流程前后关系和区域相关关系规划相互位置，各功能区关联关系可参见附录C。</w:t>
      </w:r>
    </w:p>
    <w:p>
      <w:pPr>
        <w:pStyle w:val="166"/>
      </w:pPr>
      <w:r>
        <w:rPr>
          <w:rFonts w:hint="eastAsia"/>
        </w:rPr>
        <w:t>规划区域位置时，宜考虑由入库到出库的物流动线形式，常见动线形式见附录D。</w:t>
      </w:r>
      <w:bookmarkEnd w:id="269"/>
      <w:bookmarkEnd w:id="270"/>
      <w:bookmarkEnd w:id="271"/>
      <w:bookmarkEnd w:id="272"/>
      <w:r>
        <w:rPr>
          <w:rFonts w:hint="eastAsia"/>
          <w:lang w:val="en-US" w:eastAsia="zh-CN"/>
        </w:rPr>
        <w:t>物流</w:t>
      </w:r>
      <w:r>
        <w:rPr>
          <w:rFonts w:hint="eastAsia"/>
        </w:rPr>
        <w:t>动线需根据动线短、装卸搬运量小原则进行规划，动线之间避免或减少交叉。</w:t>
      </w:r>
    </w:p>
    <w:p>
      <w:pPr>
        <w:pStyle w:val="106"/>
        <w:spacing w:before="120" w:after="120"/>
      </w:pPr>
      <w:bookmarkStart w:id="273" w:name="_Toc117066235"/>
      <w:bookmarkStart w:id="274" w:name="_Toc117066380"/>
      <w:bookmarkStart w:id="275" w:name="_Toc117064509"/>
      <w:bookmarkStart w:id="276" w:name="_Toc117064596"/>
      <w:bookmarkStart w:id="277" w:name="_Toc119506634"/>
      <w:r>
        <w:rPr>
          <w:rFonts w:hint="eastAsia"/>
        </w:rPr>
        <w:t>主体建筑及道路</w:t>
      </w:r>
      <w:bookmarkEnd w:id="273"/>
      <w:bookmarkEnd w:id="274"/>
      <w:bookmarkEnd w:id="275"/>
      <w:bookmarkEnd w:id="276"/>
      <w:bookmarkEnd w:id="277"/>
    </w:p>
    <w:p>
      <w:pPr>
        <w:pStyle w:val="166"/>
      </w:pPr>
      <w:r>
        <w:rPr>
          <w:rFonts w:hint="eastAsia"/>
        </w:rPr>
        <w:t>配送中心主体建筑宜根据功能区特点等，合理规划主体建筑的净高、地面承重、卸货站台高度与宽度、屋面系统等参数，宜参考GB/T 28581—2021中相关指标。自动化和智能化配送中心宜重点考虑地面</w:t>
      </w:r>
      <w:r>
        <w:rPr>
          <w:rFonts w:hint="eastAsia"/>
          <w:lang w:val="en-US" w:eastAsia="zh-CN"/>
        </w:rPr>
        <w:t>荷载及</w:t>
      </w:r>
      <w:r>
        <w:rPr>
          <w:rFonts w:hint="eastAsia"/>
        </w:rPr>
        <w:t>平整性、电容量负荷及稳定性等。</w:t>
      </w:r>
      <w:bookmarkEnd w:id="223"/>
      <w:bookmarkEnd w:id="224"/>
      <w:bookmarkEnd w:id="225"/>
      <w:bookmarkEnd w:id="226"/>
      <w:bookmarkStart w:id="278" w:name="_Toc117064511"/>
      <w:bookmarkStart w:id="279" w:name="_Toc117066382"/>
      <w:bookmarkStart w:id="280" w:name="_Toc117066237"/>
      <w:bookmarkStart w:id="281" w:name="_Toc117064598"/>
    </w:p>
    <w:p>
      <w:pPr>
        <w:pStyle w:val="166"/>
      </w:pPr>
      <w:r>
        <w:rPr>
          <w:rFonts w:hint="eastAsia"/>
        </w:rPr>
        <w:t>配送中心道路</w:t>
      </w:r>
      <w:bookmarkEnd w:id="278"/>
      <w:bookmarkEnd w:id="279"/>
      <w:bookmarkEnd w:id="280"/>
      <w:bookmarkEnd w:id="281"/>
      <w:r>
        <w:rPr>
          <w:rFonts w:hint="eastAsia"/>
        </w:rPr>
        <w:t>包括车行道</w:t>
      </w:r>
      <w:bookmarkStart w:id="282" w:name="AAAAAAAAA"/>
      <w:bookmarkEnd w:id="282"/>
      <w:r>
        <w:rPr>
          <w:rFonts w:hint="eastAsia"/>
        </w:rPr>
        <w:t>和人行道，宜参照GB/T 28581—2021中4.4.1和4.4.2进行规划设计。</w:t>
      </w:r>
    </w:p>
    <w:p>
      <w:pPr>
        <w:pStyle w:val="105"/>
        <w:spacing w:before="240" w:after="240"/>
      </w:pPr>
      <w:bookmarkStart w:id="283" w:name="_Toc119506635"/>
      <w:r>
        <w:rPr>
          <w:rFonts w:hint="eastAsia"/>
        </w:rPr>
        <w:t>规划评估</w:t>
      </w:r>
      <w:bookmarkEnd w:id="283"/>
    </w:p>
    <w:p>
      <w:pPr>
        <w:pStyle w:val="57"/>
        <w:ind w:firstLine="420"/>
      </w:pPr>
      <w:r>
        <w:rPr>
          <w:rFonts w:hint="eastAsia"/>
        </w:rPr>
        <w:t>宜建立配送中心规划设计评估体系，评估内容可参照附录E。</w:t>
      </w:r>
    </w:p>
    <w:p>
      <w:pPr>
        <w:pStyle w:val="106"/>
        <w:numPr>
          <w:ilvl w:val="0"/>
          <w:numId w:val="0"/>
        </w:numPr>
        <w:spacing w:before="120" w:after="120"/>
      </w:pPr>
    </w:p>
    <w:p>
      <w:pPr>
        <w:pStyle w:val="57"/>
        <w:ind w:firstLine="420"/>
        <w:sectPr>
          <w:pgSz w:w="11906" w:h="16838"/>
          <w:pgMar w:top="1928" w:right="1134" w:bottom="1134" w:left="1134" w:header="1418" w:footer="1134" w:gutter="284"/>
          <w:pgNumType w:start="1"/>
          <w:cols w:space="425" w:num="1"/>
          <w:formProt w:val="0"/>
          <w:docGrid w:linePitch="312" w:charSpace="0"/>
        </w:sectPr>
      </w:pPr>
    </w:p>
    <w:bookmarkEnd w:id="25"/>
    <w:p>
      <w:pPr>
        <w:pStyle w:val="199"/>
        <w:rPr>
          <w:vanish w:val="0"/>
        </w:rPr>
      </w:pPr>
      <w:bookmarkStart w:id="284" w:name="BookMark5"/>
    </w:p>
    <w:p>
      <w:pPr>
        <w:pStyle w:val="200"/>
        <w:rPr>
          <w:vanish w:val="0"/>
        </w:rPr>
      </w:pPr>
    </w:p>
    <w:p>
      <w:pPr>
        <w:pStyle w:val="77"/>
        <w:spacing w:after="120"/>
      </w:pPr>
      <w:r>
        <w:br w:type="textWrapping"/>
      </w:r>
      <w:bookmarkStart w:id="285" w:name="_Toc119506636"/>
      <w:r>
        <w:rPr>
          <w:rFonts w:hint="eastAsia"/>
        </w:rPr>
        <w:t>（资料性）</w:t>
      </w:r>
      <w:r>
        <w:br w:type="textWrapping"/>
      </w:r>
      <w:r>
        <w:rPr>
          <w:rFonts w:hint="eastAsia"/>
        </w:rPr>
        <w:t>物流作业区规划要点</w:t>
      </w:r>
      <w:bookmarkEnd w:id="285"/>
    </w:p>
    <w:p>
      <w:pPr>
        <w:pStyle w:val="57"/>
        <w:ind w:firstLine="420"/>
      </w:pPr>
      <w:r>
        <w:rPr>
          <w:rFonts w:hint="eastAsia"/>
          <w:lang w:val="en-US" w:eastAsia="zh-CN"/>
        </w:rPr>
        <w:t>配送中心物流作业区域规划要点</w:t>
      </w:r>
      <w:r>
        <w:rPr>
          <w:rFonts w:hint="eastAsia"/>
        </w:rPr>
        <w:t>见表</w:t>
      </w:r>
      <w:r>
        <w:t>A</w:t>
      </w:r>
      <w:r>
        <w:rPr>
          <w:rFonts w:hint="eastAsia"/>
        </w:rPr>
        <w:t>.1。</w:t>
      </w:r>
    </w:p>
    <w:p>
      <w:pPr>
        <w:pStyle w:val="78"/>
        <w:spacing w:before="120" w:after="120"/>
      </w:pPr>
      <w:r>
        <w:rPr>
          <w:rFonts w:hint="eastAsia"/>
        </w:rPr>
        <w:t>物流作业区规划要点</w:t>
      </w:r>
    </w:p>
    <w:tbl>
      <w:tblPr>
        <w:tblStyle w:val="26"/>
        <w:tblW w:w="8500" w:type="dxa"/>
        <w:tblInd w:w="98" w:type="dxa"/>
        <w:tblLayout w:type="autofit"/>
        <w:tblCellMar>
          <w:top w:w="0" w:type="dxa"/>
          <w:left w:w="108" w:type="dxa"/>
          <w:bottom w:w="0" w:type="dxa"/>
          <w:right w:w="108" w:type="dxa"/>
        </w:tblCellMar>
      </w:tblPr>
      <w:tblGrid>
        <w:gridCol w:w="1840"/>
        <w:gridCol w:w="6660"/>
      </w:tblGrid>
      <w:tr>
        <w:tblPrEx>
          <w:tblCellMar>
            <w:top w:w="0" w:type="dxa"/>
            <w:left w:w="108" w:type="dxa"/>
            <w:bottom w:w="0" w:type="dxa"/>
            <w:right w:w="108" w:type="dxa"/>
          </w:tblCellMar>
        </w:tblPrEx>
        <w:trPr>
          <w:trHeight w:val="560" w:hRule="atLeast"/>
        </w:trPr>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作业区域</w:t>
            </w:r>
          </w:p>
        </w:tc>
        <w:tc>
          <w:tcPr>
            <w:tcW w:w="6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规划要点</w:t>
            </w:r>
          </w:p>
        </w:tc>
      </w:tr>
      <w:tr>
        <w:tblPrEx>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装卸月台</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进出货口是否共用</w:t>
            </w:r>
            <w:r>
              <w:rPr>
                <w:rStyle w:val="232"/>
                <w:lang w:bidi="ar"/>
              </w:rPr>
              <w:t xml:space="preserve">     £</w:t>
            </w:r>
            <w:r>
              <w:rPr>
                <w:rStyle w:val="231"/>
                <w:rFonts w:hint="default"/>
                <w:lang w:bidi="ar"/>
              </w:rPr>
              <w:t>进出货口是否相邻</w:t>
            </w:r>
            <w:r>
              <w:rPr>
                <w:rStyle w:val="232"/>
                <w:lang w:bidi="ar"/>
              </w:rPr>
              <w:t xml:space="preserve">  </w:t>
            </w:r>
            <w:r>
              <w:rPr>
                <w:rStyle w:val="232"/>
                <w:lang w:bidi="ar"/>
              </w:rPr>
              <w:br w:type="textWrapping"/>
            </w:r>
            <w:r>
              <w:rPr>
                <w:rStyle w:val="232"/>
                <w:lang w:bidi="ar"/>
              </w:rPr>
              <w:t>£</w:t>
            </w:r>
            <w:r>
              <w:rPr>
                <w:rStyle w:val="231"/>
                <w:rFonts w:hint="default"/>
                <w:lang w:bidi="ar"/>
              </w:rPr>
              <w:t>运输车辆进出频率</w:t>
            </w:r>
            <w:r>
              <w:rPr>
                <w:rStyle w:val="232"/>
                <w:lang w:bidi="ar"/>
              </w:rPr>
              <w:t xml:space="preserve">     £</w:t>
            </w:r>
            <w:r>
              <w:rPr>
                <w:rStyle w:val="231"/>
                <w:rFonts w:hint="default"/>
                <w:lang w:bidi="ar"/>
              </w:rPr>
              <w:t>运输车辆类型和转弯半径</w:t>
            </w:r>
            <w:r>
              <w:rPr>
                <w:rStyle w:val="232"/>
                <w:lang w:bidi="ar"/>
              </w:rPr>
              <w:t xml:space="preserve">  </w:t>
            </w:r>
            <w:r>
              <w:rPr>
                <w:rStyle w:val="232"/>
                <w:lang w:bidi="ar"/>
              </w:rPr>
              <w:br w:type="textWrapping"/>
            </w:r>
            <w:r>
              <w:rPr>
                <w:rStyle w:val="232"/>
                <w:lang w:bidi="ar"/>
              </w:rPr>
              <w:t>£</w:t>
            </w:r>
            <w:r>
              <w:rPr>
                <w:rStyle w:val="231"/>
                <w:rFonts w:hint="default"/>
                <w:lang w:bidi="ar"/>
              </w:rPr>
              <w:t>货物装卸特性</w:t>
            </w:r>
            <w:r>
              <w:rPr>
                <w:rStyle w:val="232"/>
                <w:lang w:bidi="ar"/>
              </w:rPr>
              <w:t xml:space="preserve">       £</w:t>
            </w:r>
            <w:r>
              <w:rPr>
                <w:rStyle w:val="231"/>
                <w:rFonts w:hint="default"/>
                <w:lang w:bidi="ar"/>
              </w:rPr>
              <w:t>平均装卸货物所需时间</w:t>
            </w:r>
            <w:r>
              <w:rPr>
                <w:rStyle w:val="232"/>
                <w:lang w:bidi="ar"/>
              </w:rPr>
              <w:br w:type="textWrapping"/>
            </w:r>
            <w:r>
              <w:rPr>
                <w:rStyle w:val="232"/>
                <w:lang w:bidi="ar"/>
              </w:rPr>
              <w:t>£</w:t>
            </w:r>
            <w:r>
              <w:rPr>
                <w:rStyle w:val="231"/>
                <w:rFonts w:hint="default"/>
                <w:lang w:bidi="ar"/>
              </w:rPr>
              <w:t>供应商数量</w:t>
            </w:r>
            <w:r>
              <w:rPr>
                <w:rStyle w:val="232"/>
                <w:lang w:bidi="ar"/>
              </w:rPr>
              <w:t xml:space="preserve">        £</w:t>
            </w:r>
            <w:r>
              <w:rPr>
                <w:rStyle w:val="231"/>
                <w:rFonts w:hint="default"/>
                <w:lang w:bidi="ar"/>
              </w:rPr>
              <w:t>配送客户数量</w:t>
            </w:r>
            <w:r>
              <w:rPr>
                <w:rStyle w:val="232"/>
                <w:lang w:bidi="ar"/>
              </w:rPr>
              <w:t xml:space="preserve">    </w:t>
            </w:r>
            <w:r>
              <w:rPr>
                <w:rStyle w:val="232"/>
                <w:lang w:bidi="ar"/>
              </w:rPr>
              <w:br w:type="textWrapping"/>
            </w:r>
            <w:r>
              <w:rPr>
                <w:rStyle w:val="232"/>
                <w:lang w:bidi="ar"/>
              </w:rPr>
              <w:t>£</w:t>
            </w:r>
            <w:r>
              <w:rPr>
                <w:rStyle w:val="231"/>
                <w:rFonts w:hint="default"/>
                <w:lang w:bidi="ar"/>
              </w:rPr>
              <w:t>进货时段</w:t>
            </w:r>
            <w:r>
              <w:rPr>
                <w:rStyle w:val="232"/>
                <w:lang w:bidi="ar"/>
              </w:rPr>
              <w:t xml:space="preserve">         £</w:t>
            </w:r>
            <w:r>
              <w:rPr>
                <w:rStyle w:val="231"/>
                <w:rFonts w:hint="default"/>
                <w:lang w:bidi="ar"/>
              </w:rPr>
              <w:t>配送时段</w:t>
            </w:r>
          </w:p>
        </w:tc>
      </w:tr>
      <w:tr>
        <w:tblPrEx>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收货（暂存）区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日进货量（平均及峰值）</w:t>
            </w:r>
            <w:r>
              <w:rPr>
                <w:rStyle w:val="232"/>
                <w:lang w:bidi="ar"/>
              </w:rPr>
              <w:t xml:space="preserve">  £</w:t>
            </w:r>
            <w:r>
              <w:rPr>
                <w:rStyle w:val="231"/>
                <w:rFonts w:hint="default"/>
                <w:lang w:bidi="ar"/>
              </w:rPr>
              <w:t>货物品类及验收方式</w:t>
            </w:r>
            <w:r>
              <w:rPr>
                <w:rStyle w:val="232"/>
                <w:lang w:bidi="ar"/>
              </w:rPr>
              <w:br w:type="textWrapping"/>
            </w:r>
            <w:r>
              <w:rPr>
                <w:rStyle w:val="232"/>
                <w:lang w:bidi="ar"/>
              </w:rPr>
              <w:t>£</w:t>
            </w:r>
            <w:r>
              <w:rPr>
                <w:rStyle w:val="231"/>
                <w:rFonts w:hint="default"/>
                <w:lang w:bidi="ar"/>
              </w:rPr>
              <w:t>物流器具规格及共用模式</w:t>
            </w:r>
            <w:r>
              <w:rPr>
                <w:rStyle w:val="232"/>
                <w:lang w:bidi="ar"/>
              </w:rPr>
              <w:t xml:space="preserve">  £</w:t>
            </w:r>
            <w:r>
              <w:rPr>
                <w:rStyle w:val="231"/>
                <w:rFonts w:hint="default"/>
                <w:lang w:bidi="ar"/>
              </w:rPr>
              <w:t>入库等待时间</w:t>
            </w:r>
          </w:p>
        </w:tc>
      </w:tr>
      <w:tr>
        <w:tblPrEx>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储存区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最大库存量需求</w:t>
            </w:r>
            <w:r>
              <w:rPr>
                <w:rStyle w:val="232"/>
                <w:lang w:bidi="ar"/>
              </w:rPr>
              <w:t xml:space="preserve">      £</w:t>
            </w:r>
            <w:r>
              <w:rPr>
                <w:rStyle w:val="231"/>
                <w:rFonts w:hint="default"/>
                <w:lang w:bidi="ar"/>
              </w:rPr>
              <w:t>货物品类及储存特性</w:t>
            </w:r>
            <w:r>
              <w:rPr>
                <w:rStyle w:val="232"/>
                <w:lang w:bidi="ar"/>
              </w:rPr>
              <w:br w:type="textWrapping"/>
            </w:r>
            <w:r>
              <w:rPr>
                <w:rStyle w:val="232"/>
                <w:lang w:bidi="ar"/>
              </w:rPr>
              <w:t>£</w:t>
            </w:r>
            <w:r>
              <w:rPr>
                <w:rStyle w:val="231"/>
                <w:rFonts w:hint="default"/>
                <w:lang w:bidi="ar"/>
              </w:rPr>
              <w:t>储存区划分原则</w:t>
            </w:r>
            <w:r>
              <w:rPr>
                <w:rStyle w:val="232"/>
                <w:lang w:bidi="ar"/>
              </w:rPr>
              <w:t xml:space="preserve">      £</w:t>
            </w:r>
            <w:r>
              <w:rPr>
                <w:rStyle w:val="231"/>
                <w:rFonts w:hint="default"/>
                <w:lang w:bidi="ar"/>
              </w:rPr>
              <w:t>储位分配原则</w:t>
            </w:r>
            <w:r>
              <w:rPr>
                <w:rStyle w:val="232"/>
                <w:lang w:bidi="ar"/>
              </w:rPr>
              <w:br w:type="textWrapping"/>
            </w:r>
            <w:r>
              <w:rPr>
                <w:rStyle w:val="232"/>
                <w:lang w:bidi="ar"/>
              </w:rPr>
              <w:t>£</w:t>
            </w:r>
            <w:r>
              <w:rPr>
                <w:rStyle w:val="231"/>
                <w:rFonts w:hint="default"/>
                <w:lang w:bidi="ar"/>
              </w:rPr>
              <w:t>库存管理方法</w:t>
            </w:r>
            <w:r>
              <w:rPr>
                <w:rStyle w:val="232"/>
                <w:lang w:bidi="ar"/>
              </w:rPr>
              <w:t xml:space="preserve">       £</w:t>
            </w:r>
            <w:r>
              <w:rPr>
                <w:rStyle w:val="231"/>
                <w:rFonts w:hint="default"/>
                <w:lang w:bidi="ar"/>
              </w:rPr>
              <w:t>自动化程度需求</w:t>
            </w:r>
            <w:r>
              <w:rPr>
                <w:rStyle w:val="232"/>
                <w:lang w:bidi="ar"/>
              </w:rPr>
              <w:br w:type="textWrapping"/>
            </w:r>
            <w:r>
              <w:rPr>
                <w:rStyle w:val="232"/>
                <w:lang w:bidi="ar"/>
              </w:rPr>
              <w:t>£</w:t>
            </w:r>
            <w:r>
              <w:rPr>
                <w:rStyle w:val="231"/>
                <w:rFonts w:hint="default"/>
                <w:lang w:bidi="ar"/>
              </w:rPr>
              <w:t>储存环境要求</w:t>
            </w:r>
            <w:r>
              <w:rPr>
                <w:rStyle w:val="232"/>
                <w:lang w:bidi="ar"/>
              </w:rPr>
              <w:t xml:space="preserve">       £</w:t>
            </w:r>
            <w:r>
              <w:rPr>
                <w:rStyle w:val="231"/>
                <w:rFonts w:hint="default"/>
                <w:lang w:bidi="ar"/>
              </w:rPr>
              <w:t>货物周转情况</w:t>
            </w:r>
            <w:r>
              <w:rPr>
                <w:rStyle w:val="232"/>
                <w:lang w:bidi="ar"/>
              </w:rPr>
              <w:br w:type="textWrapping"/>
            </w:r>
            <w:r>
              <w:rPr>
                <w:rStyle w:val="232"/>
                <w:lang w:bidi="ar"/>
              </w:rPr>
              <w:t>£</w:t>
            </w:r>
            <w:r>
              <w:rPr>
                <w:rStyle w:val="231"/>
                <w:rFonts w:hint="default"/>
                <w:lang w:bidi="ar"/>
              </w:rPr>
              <w:t>未来需求变动趋势</w:t>
            </w:r>
          </w:p>
        </w:tc>
      </w:tr>
      <w:tr>
        <w:tblPrEx>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分拣区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日分拣量（平均及峰值）</w:t>
            </w:r>
            <w:r>
              <w:rPr>
                <w:rStyle w:val="232"/>
                <w:lang w:bidi="ar"/>
              </w:rPr>
              <w:t xml:space="preserve">  £</w:t>
            </w:r>
            <w:r>
              <w:rPr>
                <w:rStyle w:val="231"/>
                <w:rFonts w:hint="default"/>
                <w:lang w:bidi="ar"/>
              </w:rPr>
              <w:t>货物品类</w:t>
            </w:r>
            <w:r>
              <w:rPr>
                <w:rStyle w:val="232"/>
                <w:lang w:bidi="ar"/>
              </w:rPr>
              <w:br w:type="textWrapping"/>
            </w:r>
            <w:r>
              <w:rPr>
                <w:rStyle w:val="232"/>
                <w:lang w:bidi="ar"/>
              </w:rPr>
              <w:t>£</w:t>
            </w:r>
            <w:r>
              <w:rPr>
                <w:rStyle w:val="231"/>
                <w:rFonts w:hint="default"/>
                <w:lang w:bidi="ar"/>
              </w:rPr>
              <w:t>订单汇总条件原则</w:t>
            </w:r>
            <w:r>
              <w:rPr>
                <w:rStyle w:val="232"/>
                <w:lang w:bidi="ar"/>
              </w:rPr>
              <w:t xml:space="preserve">     £</w:t>
            </w:r>
            <w:r>
              <w:rPr>
                <w:rStyle w:val="231"/>
                <w:rFonts w:hint="default"/>
                <w:lang w:bidi="ar"/>
              </w:rPr>
              <w:t>订单分割条件原则</w:t>
            </w:r>
            <w:r>
              <w:rPr>
                <w:rStyle w:val="232"/>
                <w:lang w:bidi="ar"/>
              </w:rPr>
              <w:br w:type="textWrapping"/>
            </w:r>
            <w:r>
              <w:rPr>
                <w:rStyle w:val="232"/>
                <w:lang w:bidi="ar"/>
              </w:rPr>
              <w:t>£</w:t>
            </w:r>
            <w:r>
              <w:rPr>
                <w:rStyle w:val="231"/>
                <w:rFonts w:hint="default"/>
                <w:lang w:bidi="ar"/>
              </w:rPr>
              <w:t>订单数量</w:t>
            </w:r>
            <w:r>
              <w:rPr>
                <w:rStyle w:val="232"/>
                <w:lang w:bidi="ar"/>
              </w:rPr>
              <w:t xml:space="preserve">         £</w:t>
            </w:r>
            <w:r>
              <w:rPr>
                <w:rStyle w:val="231"/>
                <w:rFonts w:hint="default"/>
                <w:lang w:bidi="ar"/>
              </w:rPr>
              <w:t>订单分拣方式</w:t>
            </w:r>
            <w:r>
              <w:rPr>
                <w:rStyle w:val="232"/>
                <w:lang w:bidi="ar"/>
              </w:rPr>
              <w:br w:type="textWrapping"/>
            </w:r>
            <w:r>
              <w:rPr>
                <w:rStyle w:val="232"/>
                <w:lang w:bidi="ar"/>
              </w:rPr>
              <w:t>£</w:t>
            </w:r>
            <w:r>
              <w:rPr>
                <w:rStyle w:val="231"/>
                <w:rFonts w:hint="default"/>
                <w:lang w:bidi="ar"/>
              </w:rPr>
              <w:t>自动化程度需求</w:t>
            </w:r>
            <w:r>
              <w:rPr>
                <w:rStyle w:val="232"/>
                <w:lang w:bidi="ar"/>
              </w:rPr>
              <w:t xml:space="preserve">      £</w:t>
            </w:r>
            <w:r>
              <w:rPr>
                <w:rStyle w:val="231"/>
                <w:rFonts w:hint="default"/>
                <w:lang w:bidi="ar"/>
              </w:rPr>
              <w:t>是否有流通加工作业需求</w:t>
            </w:r>
            <w:r>
              <w:rPr>
                <w:rStyle w:val="232"/>
                <w:lang w:bidi="ar"/>
              </w:rPr>
              <w:br w:type="textWrapping"/>
            </w:r>
            <w:r>
              <w:rPr>
                <w:rStyle w:val="232"/>
                <w:lang w:bidi="ar"/>
              </w:rPr>
              <w:t>£</w:t>
            </w:r>
            <w:r>
              <w:rPr>
                <w:rStyle w:val="231"/>
                <w:rFonts w:hint="default"/>
                <w:lang w:bidi="ar"/>
              </w:rPr>
              <w:t>未来需求变动趋势</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流通加工区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流通加工作业内容</w:t>
            </w:r>
            <w:r>
              <w:rPr>
                <w:rStyle w:val="232"/>
                <w:lang w:bidi="ar"/>
              </w:rPr>
              <w:t xml:space="preserve">     £</w:t>
            </w:r>
            <w:r>
              <w:rPr>
                <w:rStyle w:val="231"/>
                <w:rFonts w:hint="default"/>
                <w:lang w:bidi="ar"/>
              </w:rPr>
              <w:t>流通加工作业量</w:t>
            </w:r>
            <w:r>
              <w:rPr>
                <w:rStyle w:val="232"/>
                <w:lang w:bidi="ar"/>
              </w:rPr>
              <w:br w:type="textWrapping"/>
            </w:r>
            <w:r>
              <w:rPr>
                <w:rStyle w:val="232"/>
                <w:lang w:bidi="ar"/>
              </w:rPr>
              <w:t>£</w:t>
            </w:r>
            <w:r>
              <w:rPr>
                <w:rStyle w:val="231"/>
                <w:rFonts w:hint="default"/>
                <w:lang w:bidi="ar"/>
              </w:rPr>
              <w:t>流通加工作业时间</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发货（暂存）区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日发货量（平均及峰值）</w:t>
            </w:r>
            <w:r>
              <w:rPr>
                <w:rStyle w:val="232"/>
                <w:lang w:bidi="ar"/>
              </w:rPr>
              <w:t xml:space="preserve">  £</w:t>
            </w:r>
            <w:r>
              <w:rPr>
                <w:rStyle w:val="231"/>
                <w:rFonts w:hint="default"/>
                <w:lang w:bidi="ar"/>
              </w:rPr>
              <w:t>订单复核（质检）方式</w:t>
            </w:r>
            <w:r>
              <w:rPr>
                <w:rStyle w:val="232"/>
                <w:lang w:bidi="ar"/>
              </w:rPr>
              <w:br w:type="textWrapping"/>
            </w:r>
            <w:r>
              <w:rPr>
                <w:rStyle w:val="232"/>
                <w:lang w:bidi="ar"/>
              </w:rPr>
              <w:t>£</w:t>
            </w:r>
            <w:r>
              <w:rPr>
                <w:rStyle w:val="231"/>
                <w:rFonts w:hint="default"/>
                <w:lang w:bidi="ar"/>
              </w:rPr>
              <w:t>流器具规格及共用模式</w:t>
            </w:r>
            <w:r>
              <w:rPr>
                <w:rStyle w:val="232"/>
                <w:lang w:bidi="ar"/>
              </w:rPr>
              <w:t xml:space="preserve">   £</w:t>
            </w:r>
            <w:r>
              <w:rPr>
                <w:rStyle w:val="231"/>
                <w:rFonts w:hint="default"/>
                <w:lang w:bidi="ar"/>
              </w:rPr>
              <w:t>出库等待时间</w:t>
            </w:r>
            <w:r>
              <w:rPr>
                <w:rStyle w:val="232"/>
                <w:lang w:bidi="ar"/>
              </w:rPr>
              <w:br w:type="textWrapping"/>
            </w:r>
            <w:r>
              <w:rPr>
                <w:rStyle w:val="232"/>
                <w:lang w:bidi="ar"/>
              </w:rPr>
              <w:t>£</w:t>
            </w:r>
            <w:r>
              <w:rPr>
                <w:rStyle w:val="231"/>
                <w:rFonts w:hint="default"/>
                <w:lang w:bidi="ar"/>
              </w:rPr>
              <w:t>配送频次和时段</w:t>
            </w:r>
            <w:r>
              <w:rPr>
                <w:rStyle w:val="232"/>
                <w:lang w:bidi="ar"/>
              </w:rPr>
              <w:t xml:space="preserve">      £</w:t>
            </w:r>
            <w:r>
              <w:rPr>
                <w:rStyle w:val="231"/>
                <w:rFonts w:hint="default"/>
                <w:lang w:bidi="ar"/>
              </w:rPr>
              <w:t>配送网点数量</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退货处理区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Style w:val="231"/>
                <w:rFonts w:hint="default"/>
                <w:lang w:bidi="ar"/>
              </w:rPr>
              <w:t>退货品种</w:t>
            </w:r>
            <w:r>
              <w:rPr>
                <w:rStyle w:val="232"/>
                <w:lang w:bidi="ar"/>
              </w:rPr>
              <w:t xml:space="preserve">         £</w:t>
            </w:r>
            <w:r>
              <w:rPr>
                <w:rStyle w:val="231"/>
                <w:rFonts w:hint="default"/>
                <w:lang w:bidi="ar"/>
              </w:rPr>
              <w:t>退货量</w:t>
            </w:r>
            <w:r>
              <w:rPr>
                <w:rStyle w:val="232"/>
                <w:lang w:bidi="ar"/>
              </w:rPr>
              <w:br w:type="textWrapping"/>
            </w:r>
            <w:r>
              <w:rPr>
                <w:rStyle w:val="232"/>
                <w:lang w:bidi="ar"/>
              </w:rPr>
              <w:t>£</w:t>
            </w:r>
            <w:r>
              <w:rPr>
                <w:rStyle w:val="231"/>
                <w:rFonts w:hint="default"/>
                <w:lang w:bidi="ar"/>
              </w:rPr>
              <w:t>退货处理</w:t>
            </w:r>
            <w:r>
              <w:rPr>
                <w:rStyle w:val="232"/>
                <w:lang w:bidi="ar"/>
              </w:rPr>
              <w:t xml:space="preserve">         £</w:t>
            </w:r>
            <w:r>
              <w:rPr>
                <w:rStyle w:val="231"/>
                <w:rFonts w:hint="default"/>
                <w:lang w:bidi="ar"/>
              </w:rPr>
              <w:t>退货处理周期</w:t>
            </w:r>
          </w:p>
        </w:tc>
      </w:tr>
    </w:tbl>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bookmarkStart w:id="286" w:name="_Toc119506637"/>
      <w:r>
        <w:rPr>
          <w:rFonts w:hint="eastAsia"/>
        </w:rPr>
        <w:t>（资料性）</w:t>
      </w:r>
      <w:r>
        <w:br w:type="textWrapping"/>
      </w:r>
      <w:r>
        <w:rPr>
          <w:rFonts w:hint="eastAsia"/>
        </w:rPr>
        <w:t>辅助作业区规划要点</w:t>
      </w:r>
      <w:bookmarkEnd w:id="286"/>
    </w:p>
    <w:p>
      <w:pPr>
        <w:pStyle w:val="57"/>
        <w:ind w:firstLine="420"/>
      </w:pPr>
      <w:r>
        <w:rPr>
          <w:rFonts w:hint="eastAsia"/>
          <w:lang w:val="en-US" w:eastAsia="zh-CN"/>
        </w:rPr>
        <w:t>配送中心辅助作业区规划要点</w:t>
      </w:r>
      <w:r>
        <w:rPr>
          <w:rFonts w:hint="eastAsia"/>
        </w:rPr>
        <w:t>见表</w:t>
      </w:r>
      <w:r>
        <w:t>B</w:t>
      </w:r>
      <w:r>
        <w:rPr>
          <w:rFonts w:hint="eastAsia"/>
        </w:rPr>
        <w:t>.1。</w:t>
      </w:r>
    </w:p>
    <w:p>
      <w:pPr>
        <w:pStyle w:val="78"/>
        <w:spacing w:before="120" w:after="120"/>
      </w:pPr>
      <w:r>
        <w:rPr>
          <w:rFonts w:hint="eastAsia"/>
        </w:rPr>
        <w:t>辅助作业区规划要点</w:t>
      </w:r>
    </w:p>
    <w:tbl>
      <w:tblPr>
        <w:tblStyle w:val="26"/>
        <w:tblW w:w="8500" w:type="dxa"/>
        <w:tblInd w:w="98" w:type="dxa"/>
        <w:tblLayout w:type="autofit"/>
        <w:tblCellMar>
          <w:top w:w="0" w:type="dxa"/>
          <w:left w:w="108" w:type="dxa"/>
          <w:bottom w:w="0" w:type="dxa"/>
          <w:right w:w="108" w:type="dxa"/>
        </w:tblCellMar>
      </w:tblPr>
      <w:tblGrid>
        <w:gridCol w:w="1840"/>
        <w:gridCol w:w="6660"/>
      </w:tblGrid>
      <w:tr>
        <w:tblPrEx>
          <w:tblCellMar>
            <w:top w:w="0" w:type="dxa"/>
            <w:left w:w="108" w:type="dxa"/>
            <w:bottom w:w="0" w:type="dxa"/>
            <w:right w:w="108" w:type="dxa"/>
          </w:tblCellMar>
        </w:tblPrEx>
        <w:trPr>
          <w:trHeight w:val="560" w:hRule="atLeast"/>
        </w:trPr>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bookmarkStart w:id="287" w:name="_Hlk119489665"/>
            <w:r>
              <w:rPr>
                <w:rFonts w:hint="eastAsia" w:ascii="微软雅黑" w:hAnsi="微软雅黑" w:eastAsia="微软雅黑" w:cs="微软雅黑"/>
                <w:color w:val="000000"/>
                <w:kern w:val="0"/>
                <w:sz w:val="18"/>
                <w:szCs w:val="18"/>
                <w:lang w:bidi="ar"/>
              </w:rPr>
              <w:t>作业区域</w:t>
            </w:r>
          </w:p>
        </w:tc>
        <w:tc>
          <w:tcPr>
            <w:tcW w:w="6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规划要点</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设备存放区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设备种类</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设备数量</w:t>
            </w:r>
            <w:r>
              <w:rPr>
                <w:rFonts w:ascii="Wingdings 2" w:hAnsi="Wingdings 2" w:eastAsia="Wingdings 2" w:cs="Wingdings 2"/>
                <w:color w:val="000000"/>
                <w:kern w:val="0"/>
                <w:sz w:val="18"/>
                <w:szCs w:val="18"/>
                <w:lang w:bidi="ar"/>
              </w:rPr>
              <w:br w:type="textWrapping"/>
            </w: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设备存放要求</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设备充电区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当地消防要求</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设备类型</w:t>
            </w:r>
            <w:r>
              <w:rPr>
                <w:rFonts w:ascii="Wingdings 2" w:hAnsi="Wingdings 2" w:eastAsia="Wingdings 2" w:cs="Wingdings 2"/>
                <w:color w:val="000000"/>
                <w:kern w:val="0"/>
                <w:sz w:val="18"/>
                <w:szCs w:val="18"/>
                <w:lang w:bidi="ar"/>
              </w:rPr>
              <w:br w:type="textWrapping"/>
            </w: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设备数量</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设备用电需求</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废弃物处理区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废弃物处理量</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废弃物处理方式</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停车场</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停车需求数量</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进出车辆频率</w:t>
            </w:r>
            <w:r>
              <w:rPr>
                <w:rFonts w:ascii="Wingdings 2" w:hAnsi="Wingdings 2" w:eastAsia="Wingdings 2" w:cs="Wingdings 2"/>
                <w:color w:val="000000"/>
                <w:kern w:val="0"/>
                <w:sz w:val="18"/>
                <w:szCs w:val="18"/>
                <w:lang w:bidi="ar"/>
              </w:rPr>
              <w:br w:type="textWrapping"/>
            </w: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车辆规格和回车半径</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是否配置充电桩</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办公室</w:t>
            </w:r>
          </w:p>
        </w:tc>
        <w:tc>
          <w:tcPr>
            <w:tcW w:w="6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办公人员数量</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办公桌椅排列方式</w:t>
            </w:r>
            <w:r>
              <w:rPr>
                <w:rFonts w:ascii="Wingdings 2" w:hAnsi="Wingdings 2" w:eastAsia="Wingdings 2" w:cs="Wingdings 2"/>
                <w:color w:val="000000"/>
                <w:kern w:val="0"/>
                <w:sz w:val="18"/>
                <w:szCs w:val="18"/>
                <w:lang w:bidi="ar"/>
              </w:rPr>
              <w:br w:type="textWrapping"/>
            </w: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组织结构与管理模式</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Wingdings 2" w:hAnsi="Wingdings 2" w:eastAsia="Wingdings 2" w:cs="Wingdings 2"/>
                <w:color w:val="000000"/>
                <w:sz w:val="18"/>
                <w:szCs w:val="18"/>
              </w:rPr>
            </w:pPr>
            <w:r>
              <w:rPr>
                <w:rFonts w:ascii="Wingdings 2" w:hAnsi="Wingdings 2" w:eastAsia="Wingdings 2" w:cs="Wingdings 2"/>
                <w:color w:val="000000"/>
                <w:kern w:val="0"/>
                <w:sz w:val="18"/>
                <w:szCs w:val="18"/>
                <w:lang w:bidi="ar"/>
              </w:rPr>
              <w:t>£</w:t>
            </w:r>
            <w:r>
              <w:rPr>
                <w:rFonts w:hint="eastAsia" w:ascii="微软雅黑" w:hAnsi="微软雅黑" w:eastAsia="微软雅黑" w:cs="微软雅黑"/>
                <w:color w:val="000000"/>
                <w:kern w:val="0"/>
                <w:sz w:val="18"/>
                <w:szCs w:val="18"/>
                <w:lang w:bidi="ar"/>
              </w:rPr>
              <w:t>会议室使用人数</w:t>
            </w:r>
            <w:r>
              <w:rPr>
                <w:rFonts w:ascii="Wingdings 2" w:hAnsi="Wingdings 2" w:eastAsia="Wingdings 2" w:cs="Wingdings 2"/>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会议室设备需求程度</w:t>
            </w:r>
          </w:p>
        </w:tc>
      </w:tr>
      <w:bookmarkEnd w:id="287"/>
    </w:tbl>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bookmarkStart w:id="288" w:name="_Toc119506638"/>
      <w:r>
        <w:rPr>
          <w:rFonts w:hint="eastAsia"/>
        </w:rPr>
        <w:t>（资料性）</w:t>
      </w:r>
      <w:r>
        <w:br w:type="textWrapping"/>
      </w:r>
      <w:r>
        <w:rPr>
          <w:rFonts w:hint="eastAsia"/>
        </w:rPr>
        <w:t>功能区域布局</w:t>
      </w:r>
      <w:bookmarkEnd w:id="288"/>
    </w:p>
    <w:p>
      <w:pPr>
        <w:pStyle w:val="57"/>
        <w:ind w:firstLine="420"/>
      </w:pPr>
      <w:r>
        <w:rPr>
          <w:rFonts w:hint="eastAsia"/>
        </w:rPr>
        <w:t>区域布局位置布局关联程度见表</w:t>
      </w:r>
      <w:r>
        <w:t>C</w:t>
      </w:r>
      <w:r>
        <w:rPr>
          <w:rFonts w:hint="eastAsia"/>
        </w:rPr>
        <w:t>.1。</w:t>
      </w:r>
    </w:p>
    <w:p>
      <w:pPr>
        <w:pStyle w:val="78"/>
        <w:spacing w:before="120" w:after="120"/>
      </w:pPr>
      <w:r>
        <w:rPr>
          <w:rFonts w:hint="eastAsia"/>
        </w:rPr>
        <w:t>区域布局位置关联程度</w:t>
      </w:r>
    </w:p>
    <w:tbl>
      <w:tblPr>
        <w:tblStyle w:val="27"/>
        <w:tblW w:w="84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21"/>
        <w:gridCol w:w="1221"/>
        <w:gridCol w:w="1222"/>
        <w:gridCol w:w="1221"/>
        <w:gridCol w:w="1222"/>
        <w:gridCol w:w="1221"/>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tblHeader/>
          <w:jc w:val="center"/>
        </w:trPr>
        <w:tc>
          <w:tcPr>
            <w:tcW w:w="1221" w:type="dxa"/>
            <w:tcBorders>
              <w:top w:val="single" w:color="auto" w:sz="8" w:space="0"/>
              <w:bottom w:val="single" w:color="auto" w:sz="8" w:space="0"/>
            </w:tcBorders>
            <w:shd w:val="clear" w:color="auto" w:fill="auto"/>
            <w:vAlign w:val="center"/>
          </w:tcPr>
          <w:p>
            <w:pPr>
              <w:pStyle w:val="179"/>
            </w:pPr>
            <w:bookmarkStart w:id="289" w:name="_Hlk119489771"/>
            <w:r>
              <w:rPr>
                <w:rFonts w:hint="eastAsia"/>
              </w:rPr>
              <w:t>功能区域</w:t>
            </w:r>
          </w:p>
        </w:tc>
        <w:tc>
          <w:tcPr>
            <w:tcW w:w="1221" w:type="dxa"/>
            <w:tcBorders>
              <w:top w:val="single" w:color="auto" w:sz="8" w:space="0"/>
              <w:bottom w:val="single" w:color="auto" w:sz="8" w:space="0"/>
            </w:tcBorders>
            <w:shd w:val="clear" w:color="auto" w:fill="auto"/>
            <w:vAlign w:val="center"/>
          </w:tcPr>
          <w:p>
            <w:pPr>
              <w:pStyle w:val="179"/>
            </w:pPr>
            <w:r>
              <w:rPr>
                <w:rFonts w:hint="eastAsia"/>
              </w:rPr>
              <w:t>卸货月台</w:t>
            </w:r>
          </w:p>
        </w:tc>
        <w:tc>
          <w:tcPr>
            <w:tcW w:w="1222" w:type="dxa"/>
            <w:tcBorders>
              <w:top w:val="single" w:color="auto" w:sz="8" w:space="0"/>
              <w:bottom w:val="single" w:color="auto" w:sz="8" w:space="0"/>
            </w:tcBorders>
            <w:shd w:val="clear" w:color="auto" w:fill="auto"/>
            <w:vAlign w:val="center"/>
          </w:tcPr>
          <w:p>
            <w:pPr>
              <w:pStyle w:val="179"/>
            </w:pPr>
            <w:r>
              <w:rPr>
                <w:rFonts w:hint="eastAsia"/>
              </w:rPr>
              <w:t>收货区</w:t>
            </w:r>
          </w:p>
        </w:tc>
        <w:tc>
          <w:tcPr>
            <w:tcW w:w="1221" w:type="dxa"/>
            <w:tcBorders>
              <w:top w:val="single" w:color="auto" w:sz="8" w:space="0"/>
              <w:bottom w:val="single" w:color="auto" w:sz="8" w:space="0"/>
            </w:tcBorders>
            <w:shd w:val="clear" w:color="auto" w:fill="auto"/>
            <w:vAlign w:val="center"/>
          </w:tcPr>
          <w:p>
            <w:pPr>
              <w:pStyle w:val="179"/>
            </w:pPr>
            <w:r>
              <w:rPr>
                <w:rFonts w:hint="eastAsia"/>
              </w:rPr>
              <w:t>储存区</w:t>
            </w:r>
          </w:p>
        </w:tc>
        <w:tc>
          <w:tcPr>
            <w:tcW w:w="1222" w:type="dxa"/>
            <w:tcBorders>
              <w:top w:val="single" w:color="auto" w:sz="8" w:space="0"/>
              <w:bottom w:val="single" w:color="auto" w:sz="8" w:space="0"/>
            </w:tcBorders>
            <w:shd w:val="clear" w:color="auto" w:fill="auto"/>
            <w:vAlign w:val="center"/>
          </w:tcPr>
          <w:p>
            <w:pPr>
              <w:pStyle w:val="179"/>
            </w:pPr>
            <w:r>
              <w:rPr>
                <w:rFonts w:hint="eastAsia"/>
              </w:rPr>
              <w:t>分拣区</w:t>
            </w:r>
          </w:p>
        </w:tc>
        <w:tc>
          <w:tcPr>
            <w:tcW w:w="1221" w:type="dxa"/>
            <w:tcBorders>
              <w:top w:val="single" w:color="auto" w:sz="8" w:space="0"/>
              <w:bottom w:val="single" w:color="auto" w:sz="8" w:space="0"/>
            </w:tcBorders>
            <w:shd w:val="clear" w:color="auto" w:fill="auto"/>
            <w:vAlign w:val="center"/>
          </w:tcPr>
          <w:p>
            <w:pPr>
              <w:pStyle w:val="179"/>
            </w:pPr>
            <w:r>
              <w:rPr>
                <w:rFonts w:hint="eastAsia"/>
              </w:rPr>
              <w:t>流通加工区</w:t>
            </w:r>
          </w:p>
        </w:tc>
        <w:tc>
          <w:tcPr>
            <w:tcW w:w="1080" w:type="dxa"/>
            <w:tcBorders>
              <w:top w:val="single" w:color="auto" w:sz="8" w:space="0"/>
              <w:bottom w:val="single" w:color="auto" w:sz="8" w:space="0"/>
            </w:tcBorders>
            <w:shd w:val="clear" w:color="auto" w:fill="auto"/>
            <w:vAlign w:val="center"/>
          </w:tcPr>
          <w:p>
            <w:pPr>
              <w:pStyle w:val="179"/>
            </w:pPr>
            <w:r>
              <w:rPr>
                <w:rFonts w:hint="eastAsia"/>
              </w:rPr>
              <w:t>发货区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tcBorders>
              <w:top w:val="single" w:color="auto" w:sz="8" w:space="0"/>
            </w:tcBorders>
            <w:shd w:val="clear" w:color="auto" w:fill="auto"/>
            <w:vAlign w:val="center"/>
          </w:tcPr>
          <w:p>
            <w:pPr>
              <w:pStyle w:val="179"/>
            </w:pPr>
            <w:r>
              <w:rPr>
                <w:rFonts w:hint="eastAsia"/>
              </w:rPr>
              <w:t>卸货月台</w:t>
            </w:r>
          </w:p>
        </w:tc>
        <w:tc>
          <w:tcPr>
            <w:tcW w:w="1221" w:type="dxa"/>
            <w:tcBorders>
              <w:top w:val="single" w:color="auto" w:sz="8" w:space="0"/>
            </w:tcBorders>
            <w:shd w:val="clear" w:color="auto" w:fill="auto"/>
            <w:vAlign w:val="center"/>
          </w:tcPr>
          <w:p>
            <w:pPr>
              <w:pStyle w:val="179"/>
            </w:pPr>
          </w:p>
        </w:tc>
        <w:tc>
          <w:tcPr>
            <w:tcW w:w="1222" w:type="dxa"/>
            <w:tcBorders>
              <w:top w:val="single" w:color="auto" w:sz="8" w:space="0"/>
            </w:tcBorders>
            <w:shd w:val="clear" w:color="auto" w:fill="auto"/>
            <w:vAlign w:val="center"/>
          </w:tcPr>
          <w:p>
            <w:pPr>
              <w:pStyle w:val="179"/>
            </w:pPr>
            <w:r>
              <w:rPr>
                <w:rFonts w:hint="eastAsia"/>
              </w:rPr>
              <w:t>☆</w:t>
            </w:r>
          </w:p>
        </w:tc>
        <w:tc>
          <w:tcPr>
            <w:tcW w:w="1221" w:type="dxa"/>
            <w:tcBorders>
              <w:top w:val="single" w:color="auto" w:sz="8" w:space="0"/>
            </w:tcBorders>
            <w:shd w:val="clear" w:color="auto" w:fill="auto"/>
            <w:vAlign w:val="center"/>
          </w:tcPr>
          <w:p>
            <w:pPr>
              <w:pStyle w:val="179"/>
            </w:pPr>
          </w:p>
        </w:tc>
        <w:tc>
          <w:tcPr>
            <w:tcW w:w="1222" w:type="dxa"/>
            <w:tcBorders>
              <w:top w:val="single" w:color="auto" w:sz="8" w:space="0"/>
            </w:tcBorders>
            <w:shd w:val="clear" w:color="auto" w:fill="auto"/>
            <w:vAlign w:val="center"/>
          </w:tcPr>
          <w:p>
            <w:pPr>
              <w:pStyle w:val="179"/>
            </w:pPr>
          </w:p>
        </w:tc>
        <w:tc>
          <w:tcPr>
            <w:tcW w:w="1221" w:type="dxa"/>
            <w:tcBorders>
              <w:top w:val="single" w:color="auto" w:sz="8" w:space="0"/>
            </w:tcBorders>
            <w:shd w:val="clear" w:color="auto" w:fill="auto"/>
            <w:vAlign w:val="center"/>
          </w:tcPr>
          <w:p>
            <w:pPr>
              <w:pStyle w:val="179"/>
            </w:pPr>
          </w:p>
        </w:tc>
        <w:tc>
          <w:tcPr>
            <w:tcW w:w="108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shd w:val="clear" w:color="auto" w:fill="auto"/>
            <w:vAlign w:val="center"/>
          </w:tcPr>
          <w:p>
            <w:pPr>
              <w:pStyle w:val="179"/>
            </w:pPr>
            <w:r>
              <w:rPr>
                <w:rFonts w:hint="eastAsia"/>
              </w:rPr>
              <w:t>收货区</w:t>
            </w:r>
          </w:p>
        </w:tc>
        <w:tc>
          <w:tcPr>
            <w:tcW w:w="1221" w:type="dxa"/>
            <w:shd w:val="clear" w:color="auto" w:fill="auto"/>
            <w:vAlign w:val="center"/>
          </w:tcPr>
          <w:p>
            <w:pPr>
              <w:pStyle w:val="179"/>
            </w:pPr>
            <w:r>
              <w:rPr>
                <w:rFonts w:hint="eastAsia"/>
              </w:rPr>
              <w:t>☆</w:t>
            </w:r>
          </w:p>
        </w:tc>
        <w:tc>
          <w:tcPr>
            <w:tcW w:w="1222" w:type="dxa"/>
            <w:shd w:val="clear" w:color="auto" w:fill="auto"/>
            <w:vAlign w:val="center"/>
          </w:tcPr>
          <w:p>
            <w:pPr>
              <w:pStyle w:val="179"/>
            </w:pPr>
          </w:p>
        </w:tc>
        <w:tc>
          <w:tcPr>
            <w:tcW w:w="1221" w:type="dxa"/>
            <w:shd w:val="clear" w:color="auto" w:fill="auto"/>
            <w:vAlign w:val="center"/>
          </w:tcPr>
          <w:p>
            <w:pPr>
              <w:pStyle w:val="179"/>
            </w:pPr>
            <w:r>
              <w:rPr>
                <w:rFonts w:hint="eastAsia"/>
              </w:rPr>
              <w:t>☆</w:t>
            </w:r>
          </w:p>
        </w:tc>
        <w:tc>
          <w:tcPr>
            <w:tcW w:w="1222" w:type="dxa"/>
            <w:shd w:val="clear" w:color="auto" w:fill="auto"/>
            <w:vAlign w:val="center"/>
          </w:tcPr>
          <w:p>
            <w:pPr>
              <w:pStyle w:val="179"/>
            </w:pPr>
          </w:p>
        </w:tc>
        <w:tc>
          <w:tcPr>
            <w:tcW w:w="1221" w:type="dxa"/>
            <w:shd w:val="clear" w:color="auto" w:fill="auto"/>
            <w:vAlign w:val="center"/>
          </w:tcPr>
          <w:p>
            <w:pPr>
              <w:pStyle w:val="179"/>
            </w:pPr>
          </w:p>
        </w:tc>
        <w:tc>
          <w:tcPr>
            <w:tcW w:w="108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shd w:val="clear" w:color="auto" w:fill="auto"/>
            <w:vAlign w:val="center"/>
          </w:tcPr>
          <w:p>
            <w:pPr>
              <w:pStyle w:val="179"/>
            </w:pPr>
            <w:r>
              <w:rPr>
                <w:rFonts w:hint="eastAsia"/>
              </w:rPr>
              <w:t>储存区</w:t>
            </w:r>
          </w:p>
        </w:tc>
        <w:tc>
          <w:tcPr>
            <w:tcW w:w="1221" w:type="dxa"/>
            <w:shd w:val="clear" w:color="auto" w:fill="auto"/>
            <w:vAlign w:val="center"/>
          </w:tcPr>
          <w:p>
            <w:pPr>
              <w:pStyle w:val="179"/>
            </w:pPr>
          </w:p>
        </w:tc>
        <w:tc>
          <w:tcPr>
            <w:tcW w:w="1222" w:type="dxa"/>
            <w:shd w:val="clear" w:color="auto" w:fill="auto"/>
            <w:vAlign w:val="center"/>
          </w:tcPr>
          <w:p>
            <w:pPr>
              <w:pStyle w:val="179"/>
            </w:pPr>
            <w:r>
              <w:rPr>
                <w:rFonts w:hint="eastAsia"/>
              </w:rPr>
              <w:t>☆</w:t>
            </w:r>
          </w:p>
        </w:tc>
        <w:tc>
          <w:tcPr>
            <w:tcW w:w="1221" w:type="dxa"/>
            <w:shd w:val="clear" w:color="auto" w:fill="auto"/>
            <w:vAlign w:val="center"/>
          </w:tcPr>
          <w:p>
            <w:pPr>
              <w:pStyle w:val="179"/>
            </w:pPr>
          </w:p>
        </w:tc>
        <w:tc>
          <w:tcPr>
            <w:tcW w:w="1222" w:type="dxa"/>
            <w:shd w:val="clear" w:color="auto" w:fill="auto"/>
            <w:vAlign w:val="center"/>
          </w:tcPr>
          <w:p>
            <w:pPr>
              <w:pStyle w:val="179"/>
            </w:pPr>
            <w:r>
              <w:rPr>
                <w:rFonts w:hint="eastAsia"/>
              </w:rPr>
              <w:t>☆</w:t>
            </w:r>
          </w:p>
        </w:tc>
        <w:tc>
          <w:tcPr>
            <w:tcW w:w="1221" w:type="dxa"/>
            <w:shd w:val="clear" w:color="auto" w:fill="auto"/>
            <w:vAlign w:val="center"/>
          </w:tcPr>
          <w:p>
            <w:pPr>
              <w:pStyle w:val="179"/>
            </w:pPr>
            <w:r>
              <w:rPr>
                <w:rFonts w:hint="eastAsia"/>
              </w:rPr>
              <w:t>☆</w:t>
            </w:r>
          </w:p>
        </w:tc>
        <w:tc>
          <w:tcPr>
            <w:tcW w:w="108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shd w:val="clear" w:color="auto" w:fill="auto"/>
            <w:vAlign w:val="center"/>
          </w:tcPr>
          <w:p>
            <w:pPr>
              <w:pStyle w:val="179"/>
            </w:pPr>
            <w:r>
              <w:rPr>
                <w:rFonts w:hint="eastAsia"/>
              </w:rPr>
              <w:t>分拣区</w:t>
            </w:r>
          </w:p>
        </w:tc>
        <w:tc>
          <w:tcPr>
            <w:tcW w:w="1221" w:type="dxa"/>
            <w:shd w:val="clear" w:color="auto" w:fill="auto"/>
            <w:vAlign w:val="center"/>
          </w:tcPr>
          <w:p>
            <w:pPr>
              <w:pStyle w:val="179"/>
            </w:pPr>
          </w:p>
        </w:tc>
        <w:tc>
          <w:tcPr>
            <w:tcW w:w="1222" w:type="dxa"/>
            <w:shd w:val="clear" w:color="auto" w:fill="auto"/>
            <w:vAlign w:val="center"/>
          </w:tcPr>
          <w:p>
            <w:pPr>
              <w:pStyle w:val="179"/>
            </w:pPr>
          </w:p>
        </w:tc>
        <w:tc>
          <w:tcPr>
            <w:tcW w:w="1221" w:type="dxa"/>
            <w:shd w:val="clear" w:color="auto" w:fill="auto"/>
            <w:vAlign w:val="center"/>
          </w:tcPr>
          <w:p>
            <w:pPr>
              <w:pStyle w:val="179"/>
            </w:pPr>
            <w:r>
              <w:rPr>
                <w:rFonts w:hint="eastAsia"/>
              </w:rPr>
              <w:t>☆</w:t>
            </w:r>
          </w:p>
        </w:tc>
        <w:tc>
          <w:tcPr>
            <w:tcW w:w="1222" w:type="dxa"/>
            <w:shd w:val="clear" w:color="auto" w:fill="auto"/>
            <w:vAlign w:val="center"/>
          </w:tcPr>
          <w:p>
            <w:pPr>
              <w:pStyle w:val="179"/>
            </w:pPr>
          </w:p>
        </w:tc>
        <w:tc>
          <w:tcPr>
            <w:tcW w:w="1221" w:type="dxa"/>
            <w:shd w:val="clear" w:color="auto" w:fill="auto"/>
            <w:vAlign w:val="center"/>
          </w:tcPr>
          <w:p>
            <w:pPr>
              <w:pStyle w:val="179"/>
            </w:pPr>
            <w:r>
              <w:rPr>
                <w:rFonts w:hint="eastAsia"/>
              </w:rPr>
              <w:t>☆</w:t>
            </w:r>
          </w:p>
        </w:tc>
        <w:tc>
          <w:tcPr>
            <w:tcW w:w="108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shd w:val="clear" w:color="auto" w:fill="auto"/>
            <w:vAlign w:val="center"/>
          </w:tcPr>
          <w:p>
            <w:pPr>
              <w:pStyle w:val="179"/>
            </w:pPr>
            <w:r>
              <w:rPr>
                <w:rFonts w:hint="eastAsia"/>
              </w:rPr>
              <w:t>流通加工区</w:t>
            </w:r>
          </w:p>
        </w:tc>
        <w:tc>
          <w:tcPr>
            <w:tcW w:w="1221" w:type="dxa"/>
            <w:shd w:val="clear" w:color="auto" w:fill="auto"/>
            <w:vAlign w:val="center"/>
          </w:tcPr>
          <w:p>
            <w:pPr>
              <w:pStyle w:val="179"/>
            </w:pPr>
          </w:p>
        </w:tc>
        <w:tc>
          <w:tcPr>
            <w:tcW w:w="1222" w:type="dxa"/>
            <w:shd w:val="clear" w:color="auto" w:fill="auto"/>
            <w:vAlign w:val="center"/>
          </w:tcPr>
          <w:p>
            <w:pPr>
              <w:pStyle w:val="179"/>
            </w:pPr>
            <w:r>
              <w:rPr>
                <w:rFonts w:hint="eastAsia"/>
              </w:rPr>
              <w:t>☆</w:t>
            </w:r>
          </w:p>
        </w:tc>
        <w:tc>
          <w:tcPr>
            <w:tcW w:w="1221" w:type="dxa"/>
            <w:shd w:val="clear" w:color="auto" w:fill="auto"/>
            <w:vAlign w:val="center"/>
          </w:tcPr>
          <w:p>
            <w:pPr>
              <w:pStyle w:val="179"/>
            </w:pPr>
            <w:r>
              <w:rPr>
                <w:rFonts w:hint="eastAsia"/>
              </w:rPr>
              <w:t>☆</w:t>
            </w:r>
          </w:p>
        </w:tc>
        <w:tc>
          <w:tcPr>
            <w:tcW w:w="1222" w:type="dxa"/>
            <w:shd w:val="clear" w:color="auto" w:fill="auto"/>
            <w:vAlign w:val="center"/>
          </w:tcPr>
          <w:p>
            <w:pPr>
              <w:pStyle w:val="179"/>
            </w:pPr>
          </w:p>
        </w:tc>
        <w:tc>
          <w:tcPr>
            <w:tcW w:w="1221" w:type="dxa"/>
            <w:shd w:val="clear" w:color="auto" w:fill="auto"/>
            <w:vAlign w:val="center"/>
          </w:tcPr>
          <w:p>
            <w:pPr>
              <w:pStyle w:val="179"/>
            </w:pPr>
            <w:r>
              <w:rPr>
                <w:rFonts w:hint="eastAsia"/>
              </w:rPr>
              <w:t>☆</w:t>
            </w:r>
          </w:p>
        </w:tc>
        <w:tc>
          <w:tcPr>
            <w:tcW w:w="108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221" w:type="dxa"/>
            <w:shd w:val="clear" w:color="auto" w:fill="auto"/>
            <w:vAlign w:val="center"/>
          </w:tcPr>
          <w:p>
            <w:pPr>
              <w:pStyle w:val="179"/>
            </w:pPr>
            <w:r>
              <w:rPr>
                <w:rFonts w:hint="eastAsia"/>
              </w:rPr>
              <w:t>发货区</w:t>
            </w:r>
          </w:p>
        </w:tc>
        <w:tc>
          <w:tcPr>
            <w:tcW w:w="1221" w:type="dxa"/>
            <w:shd w:val="clear" w:color="auto" w:fill="auto"/>
            <w:vAlign w:val="center"/>
          </w:tcPr>
          <w:p>
            <w:pPr>
              <w:pStyle w:val="179"/>
            </w:pPr>
          </w:p>
        </w:tc>
        <w:tc>
          <w:tcPr>
            <w:tcW w:w="1222" w:type="dxa"/>
            <w:shd w:val="clear" w:color="auto" w:fill="auto"/>
            <w:vAlign w:val="center"/>
          </w:tcPr>
          <w:p>
            <w:pPr>
              <w:pStyle w:val="179"/>
            </w:pPr>
          </w:p>
        </w:tc>
        <w:tc>
          <w:tcPr>
            <w:tcW w:w="1221" w:type="dxa"/>
            <w:shd w:val="clear" w:color="auto" w:fill="auto"/>
            <w:vAlign w:val="center"/>
          </w:tcPr>
          <w:p>
            <w:pPr>
              <w:pStyle w:val="179"/>
            </w:pPr>
          </w:p>
        </w:tc>
        <w:tc>
          <w:tcPr>
            <w:tcW w:w="1222" w:type="dxa"/>
            <w:shd w:val="clear" w:color="auto" w:fill="auto"/>
            <w:vAlign w:val="center"/>
          </w:tcPr>
          <w:p>
            <w:pPr>
              <w:pStyle w:val="179"/>
            </w:pPr>
          </w:p>
        </w:tc>
        <w:tc>
          <w:tcPr>
            <w:tcW w:w="1221" w:type="dxa"/>
            <w:shd w:val="clear" w:color="auto" w:fill="auto"/>
            <w:vAlign w:val="center"/>
          </w:tcPr>
          <w:p>
            <w:pPr>
              <w:pStyle w:val="179"/>
            </w:pPr>
            <w:r>
              <w:rPr>
                <w:rFonts w:hint="eastAsia"/>
              </w:rPr>
              <w:t>☆</w:t>
            </w:r>
          </w:p>
        </w:tc>
        <w:tc>
          <w:tcPr>
            <w:tcW w:w="108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8408" w:type="dxa"/>
            <w:gridSpan w:val="7"/>
            <w:shd w:val="clear" w:color="auto" w:fill="auto"/>
            <w:vAlign w:val="center"/>
          </w:tcPr>
          <w:p>
            <w:pPr>
              <w:pStyle w:val="179"/>
              <w:ind w:firstLine="180" w:firstLineChars="100"/>
              <w:jc w:val="both"/>
            </w:pPr>
            <w:r>
              <w:rPr>
                <w:rFonts w:hint="eastAsia"/>
              </w:rPr>
              <w:t>注：☆表示区域宜相邻</w:t>
            </w:r>
          </w:p>
        </w:tc>
      </w:tr>
      <w:bookmarkEnd w:id="289"/>
    </w:tbl>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bookmarkStart w:id="290" w:name="_Toc119506639"/>
      <w:r>
        <w:rPr>
          <w:rFonts w:hint="eastAsia"/>
        </w:rPr>
        <w:t>（资料性）</w:t>
      </w:r>
      <w:r>
        <w:br w:type="textWrapping"/>
      </w:r>
      <w:r>
        <w:rPr>
          <w:rFonts w:hint="eastAsia"/>
        </w:rPr>
        <w:t>配送中心物流动线形式</w:t>
      </w:r>
      <w:bookmarkEnd w:id="290"/>
    </w:p>
    <w:p>
      <w:pPr>
        <w:pStyle w:val="57"/>
        <w:ind w:firstLine="420"/>
      </w:pPr>
      <w:r>
        <w:rPr>
          <w:rFonts w:hint="eastAsia"/>
        </w:rPr>
        <w:t>配送中心物流动线（主体建筑内部进出物流动线）形式包括：</w:t>
      </w:r>
    </w:p>
    <w:p>
      <w:pPr>
        <w:pStyle w:val="110"/>
      </w:pPr>
      <w:r>
        <w:rPr>
          <w:rFonts w:hint="eastAsia"/>
        </w:rPr>
        <w:t>U型动线：见图</w:t>
      </w:r>
      <w:r>
        <w:t>D.1</w:t>
      </w:r>
      <w:r>
        <w:rPr>
          <w:rFonts w:hint="eastAsia"/>
        </w:rPr>
        <w:t>。</w:t>
      </w:r>
    </w:p>
    <w:p>
      <w:pPr>
        <w:pStyle w:val="110"/>
        <w:numPr>
          <w:ilvl w:val="0"/>
          <w:numId w:val="0"/>
        </w:numPr>
        <w:ind w:left="851"/>
        <w:jc w:val="center"/>
      </w:pPr>
      <w:r>
        <w:drawing>
          <wp:inline distT="0" distB="0" distL="114300" distR="114300">
            <wp:extent cx="2542540" cy="1667510"/>
            <wp:effectExtent l="0" t="0" r="10160" b="889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5"/>
                    <a:stretch>
                      <a:fillRect/>
                    </a:stretch>
                  </pic:blipFill>
                  <pic:spPr>
                    <a:xfrm>
                      <a:off x="0" y="0"/>
                      <a:ext cx="2542540" cy="1667510"/>
                    </a:xfrm>
                    <a:prstGeom prst="rect">
                      <a:avLst/>
                    </a:prstGeom>
                    <a:noFill/>
                    <a:ln>
                      <a:noFill/>
                    </a:ln>
                  </pic:spPr>
                </pic:pic>
              </a:graphicData>
            </a:graphic>
          </wp:inline>
        </w:drawing>
      </w:r>
    </w:p>
    <w:p>
      <w:pPr>
        <w:pStyle w:val="84"/>
        <w:spacing w:before="120" w:after="120"/>
      </w:pPr>
      <w:r>
        <w:t xml:space="preserve"> </w:t>
      </w:r>
      <w:r>
        <w:rPr>
          <w:rFonts w:hint="eastAsia"/>
        </w:rPr>
        <w:t>U型动线</w:t>
      </w:r>
    </w:p>
    <w:p>
      <w:pPr>
        <w:pStyle w:val="110"/>
      </w:pPr>
      <w:r>
        <w:rPr>
          <w:rFonts w:hint="eastAsia"/>
        </w:rPr>
        <w:t>I型动线：见图</w:t>
      </w:r>
      <w:r>
        <w:t>D.</w:t>
      </w:r>
      <w:r>
        <w:rPr>
          <w:rFonts w:hint="eastAsia"/>
        </w:rPr>
        <w:t>2。</w:t>
      </w:r>
    </w:p>
    <w:p>
      <w:pPr>
        <w:pStyle w:val="110"/>
        <w:numPr>
          <w:ilvl w:val="0"/>
          <w:numId w:val="0"/>
        </w:numPr>
        <w:ind w:left="1276" w:hanging="425"/>
        <w:jc w:val="center"/>
      </w:pPr>
      <w:r>
        <w:drawing>
          <wp:inline distT="0" distB="0" distL="0" distR="0">
            <wp:extent cx="2611120" cy="2174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2625776" cy="2186360"/>
                    </a:xfrm>
                    <a:prstGeom prst="rect">
                      <a:avLst/>
                    </a:prstGeom>
                  </pic:spPr>
                </pic:pic>
              </a:graphicData>
            </a:graphic>
          </wp:inline>
        </w:drawing>
      </w:r>
    </w:p>
    <w:p>
      <w:pPr>
        <w:pStyle w:val="84"/>
        <w:spacing w:before="120" w:after="120"/>
      </w:pPr>
      <w:r>
        <w:t xml:space="preserve"> I</w:t>
      </w:r>
      <w:r>
        <w:rPr>
          <w:rFonts w:hint="eastAsia"/>
        </w:rPr>
        <w:t>型动线</w:t>
      </w:r>
    </w:p>
    <w:p>
      <w:pPr>
        <w:pStyle w:val="110"/>
      </w:pPr>
      <w:r>
        <w:rPr>
          <w:rFonts w:hint="eastAsia"/>
        </w:rPr>
        <w:t>L型动线：见图</w:t>
      </w:r>
      <w:r>
        <w:t>D</w:t>
      </w:r>
      <w:r>
        <w:rPr>
          <w:rFonts w:hint="eastAsia"/>
        </w:rPr>
        <w:t>.3。</w:t>
      </w:r>
    </w:p>
    <w:p>
      <w:pPr>
        <w:pStyle w:val="84"/>
        <w:numPr>
          <w:ilvl w:val="0"/>
          <w:numId w:val="0"/>
        </w:numPr>
        <w:spacing w:before="120" w:after="120"/>
      </w:pPr>
      <w:r>
        <w:t xml:space="preserve">         </w:t>
      </w:r>
      <w:r>
        <w:rPr>
          <w:rFonts w:hint="eastAsia"/>
        </w:rPr>
        <w:t xml:space="preserve"> </w:t>
      </w:r>
      <w:r>
        <w:t xml:space="preserve">     </w:t>
      </w:r>
      <w:r>
        <w:drawing>
          <wp:inline distT="0" distB="0" distL="0" distR="0">
            <wp:extent cx="3094990" cy="1745615"/>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3135436" cy="1768431"/>
                    </a:xfrm>
                    <a:prstGeom prst="rect">
                      <a:avLst/>
                    </a:prstGeom>
                  </pic:spPr>
                </pic:pic>
              </a:graphicData>
            </a:graphic>
          </wp:inline>
        </w:drawing>
      </w:r>
    </w:p>
    <w:p>
      <w:pPr>
        <w:pStyle w:val="84"/>
        <w:spacing w:before="120" w:after="120"/>
      </w:pPr>
      <w:r>
        <w:t xml:space="preserve"> </w:t>
      </w:r>
      <w:r>
        <w:rPr>
          <w:rFonts w:hint="eastAsia"/>
        </w:rPr>
        <w:t>L型动线</w:t>
      </w:r>
    </w:p>
    <w:p>
      <w:pPr>
        <w:pStyle w:val="57"/>
        <w:ind w:firstLine="420"/>
      </w:pPr>
      <w:r>
        <w:rPr>
          <w:rFonts w:hint="eastAsia"/>
        </w:rPr>
        <w:t>可根据配送中心的作业实际需要及地理位置条件，将U型、I型、L型三种动线两两组合。</w:t>
      </w:r>
    </w:p>
    <w:p>
      <w:pPr>
        <w:pStyle w:val="77"/>
        <w:spacing w:after="120"/>
      </w:pPr>
      <w:r>
        <w:br w:type="textWrapping"/>
      </w:r>
      <w:bookmarkStart w:id="291" w:name="_Toc119506640"/>
      <w:r>
        <w:rPr>
          <w:rFonts w:hint="eastAsia"/>
        </w:rPr>
        <w:t>（资料性）</w:t>
      </w:r>
      <w:r>
        <w:br w:type="textWrapping"/>
      </w:r>
      <w:r>
        <w:rPr>
          <w:rFonts w:hint="eastAsia"/>
        </w:rPr>
        <w:t>配送中心规划评估</w:t>
      </w:r>
      <w:bookmarkEnd w:id="291"/>
    </w:p>
    <w:p>
      <w:pPr>
        <w:pStyle w:val="79"/>
        <w:spacing w:before="120" w:after="120"/>
      </w:pPr>
      <w:bookmarkStart w:id="292" w:name="_Toc119506641"/>
      <w:r>
        <w:rPr>
          <w:rFonts w:hint="eastAsia"/>
        </w:rPr>
        <w:t>合规性评估</w:t>
      </w:r>
      <w:bookmarkEnd w:id="292"/>
    </w:p>
    <w:p>
      <w:pPr>
        <w:pStyle w:val="57"/>
        <w:ind w:firstLine="420"/>
      </w:pPr>
      <w:r>
        <w:rPr>
          <w:rFonts w:hint="eastAsia"/>
        </w:rPr>
        <w:t>配送中心的消防工程、水电工程、供暖与通风工程、环境影响等规划设计可获取相关验收证明。</w:t>
      </w:r>
    </w:p>
    <w:p>
      <w:pPr>
        <w:pStyle w:val="79"/>
        <w:spacing w:before="120" w:after="120"/>
      </w:pPr>
      <w:bookmarkStart w:id="293" w:name="_Toc119506642"/>
      <w:r>
        <w:rPr>
          <w:rFonts w:hint="eastAsia"/>
        </w:rPr>
        <w:t>技术内容评估</w:t>
      </w:r>
      <w:bookmarkEnd w:id="293"/>
    </w:p>
    <w:p>
      <w:pPr>
        <w:pStyle w:val="213"/>
      </w:pPr>
      <w:r>
        <w:rPr>
          <w:rFonts w:hint="eastAsia"/>
        </w:rPr>
        <w:t>选址规划评估宜包括经济、环境等适配性、合理性。</w:t>
      </w:r>
    </w:p>
    <w:p>
      <w:pPr>
        <w:pStyle w:val="213"/>
      </w:pPr>
      <w:r>
        <w:rPr>
          <w:rFonts w:hint="eastAsia"/>
        </w:rPr>
        <w:t>作业规划评估宜包括流程规划、动线规划、人员规划。流程规划评估宜包括作业难易度、反应速度等；动线规划评估宜包括流畅性</w:t>
      </w:r>
      <w:r>
        <w:rPr>
          <w:rFonts w:hint="eastAsia"/>
          <w:lang w:eastAsia="zh-CN"/>
        </w:rPr>
        <w:t>、</w:t>
      </w:r>
      <w:r>
        <w:rPr>
          <w:rFonts w:hint="eastAsia"/>
          <w:lang w:val="en-US" w:eastAsia="zh-CN"/>
        </w:rPr>
        <w:t>连续性</w:t>
      </w:r>
      <w:r>
        <w:rPr>
          <w:rFonts w:hint="eastAsia"/>
        </w:rPr>
        <w:t>等；人员规划评估宜包括部门和人员设置合理性等。</w:t>
      </w:r>
    </w:p>
    <w:p>
      <w:pPr>
        <w:pStyle w:val="213"/>
      </w:pPr>
      <w:r>
        <w:rPr>
          <w:rFonts w:hint="eastAsia"/>
        </w:rPr>
        <w:t>功能区规划评估宜包括功能区完整性、合理性等。</w:t>
      </w:r>
    </w:p>
    <w:p>
      <w:pPr>
        <w:pStyle w:val="213"/>
      </w:pPr>
      <w:r>
        <w:rPr>
          <w:rFonts w:hint="eastAsia"/>
        </w:rPr>
        <w:t>设备规划评估宜包括各类设备的运行能力、效率等。</w:t>
      </w:r>
    </w:p>
    <w:p>
      <w:pPr>
        <w:pStyle w:val="213"/>
      </w:pPr>
      <w:r>
        <w:rPr>
          <w:rFonts w:hint="eastAsia"/>
        </w:rPr>
        <w:t>信息系统规划宜包括功能模块、系统接口的标准化、</w:t>
      </w:r>
      <w:r>
        <w:rPr>
          <w:rFonts w:hint="eastAsia"/>
          <w:lang w:val="en-US" w:eastAsia="zh-CN"/>
        </w:rPr>
        <w:t>系统功能的</w:t>
      </w:r>
      <w:r>
        <w:rPr>
          <w:rFonts w:hint="eastAsia"/>
        </w:rPr>
        <w:t>可扩展性等。</w:t>
      </w:r>
    </w:p>
    <w:p>
      <w:pPr>
        <w:pStyle w:val="79"/>
        <w:spacing w:before="120" w:after="120"/>
      </w:pPr>
      <w:bookmarkStart w:id="294" w:name="_Toc119506643"/>
      <w:r>
        <w:rPr>
          <w:rFonts w:hint="eastAsia"/>
        </w:rPr>
        <w:t>成本效益评估</w:t>
      </w:r>
      <w:bookmarkEnd w:id="294"/>
    </w:p>
    <w:p>
      <w:pPr>
        <w:pStyle w:val="213"/>
      </w:pPr>
      <w:r>
        <w:rPr>
          <w:rFonts w:hint="eastAsia"/>
        </w:rPr>
        <w:t>宜对配送中心投资成本和投资回报周期进行评估。</w:t>
      </w:r>
    </w:p>
    <w:p>
      <w:pPr>
        <w:pStyle w:val="213"/>
      </w:pPr>
      <w:r>
        <w:rPr>
          <w:rFonts w:hint="eastAsia"/>
        </w:rPr>
        <w:t>投资成本宜包括购买各种设备、安装设置工程、试运行调整、规划设计产生的费用及管理费用。</w:t>
      </w:r>
    </w:p>
    <w:p>
      <w:pPr>
        <w:pStyle w:val="213"/>
      </w:pPr>
      <w:r>
        <w:rPr>
          <w:rFonts w:hint="eastAsia"/>
        </w:rPr>
        <w:t>投资回报周期宜控制在5年或7年内。</w:t>
      </w:r>
    </w:p>
    <w:bookmarkEnd w:id="284"/>
    <w:p>
      <w:pPr>
        <w:pStyle w:val="57"/>
        <w:ind w:firstLine="0" w:firstLineChars="0"/>
        <w:jc w:val="center"/>
      </w:pPr>
      <w:bookmarkStart w:id="295" w:name="BookMark8"/>
    </w:p>
    <w:p>
      <w:pPr>
        <w:pStyle w:val="57"/>
        <w:ind w:firstLine="0" w:firstLineChars="0"/>
        <w:jc w:val="center"/>
      </w:pPr>
    </w:p>
    <w:p>
      <w:pPr>
        <w:pStyle w:val="57"/>
        <w:ind w:firstLine="0" w:firstLineChars="0"/>
        <w:jc w:val="center"/>
      </w:pPr>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95"/>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SB/T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SB/T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wMTgxYjZlNzA4YjMwZmU2NDgwMDY2MDE0N2Y1ZDYifQ=="/>
  </w:docVars>
  <w:rsids>
    <w:rsidRoot w:val="00C8122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024"/>
    <w:rsid w:val="00077B64"/>
    <w:rsid w:val="00080A1C"/>
    <w:rsid w:val="00082317"/>
    <w:rsid w:val="00083D2C"/>
    <w:rsid w:val="00086AA1"/>
    <w:rsid w:val="00087A77"/>
    <w:rsid w:val="00090CA6"/>
    <w:rsid w:val="000916B4"/>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3110"/>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12E5"/>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0F0C"/>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AD7"/>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44F9"/>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4995"/>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F5F"/>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4A23"/>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C617D"/>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4308"/>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1561"/>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57A"/>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242"/>
    <w:rsid w:val="00AD1A94"/>
    <w:rsid w:val="00AD1C05"/>
    <w:rsid w:val="00AD4126"/>
    <w:rsid w:val="00AD421C"/>
    <w:rsid w:val="00AD44FA"/>
    <w:rsid w:val="00AD4D8F"/>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7441"/>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D53"/>
    <w:rsid w:val="00B56FBE"/>
    <w:rsid w:val="00B62B58"/>
    <w:rsid w:val="00B65149"/>
    <w:rsid w:val="00B66567"/>
    <w:rsid w:val="00B66F52"/>
    <w:rsid w:val="00B66FE5"/>
    <w:rsid w:val="00B72880"/>
    <w:rsid w:val="00B758BF"/>
    <w:rsid w:val="00B827A6"/>
    <w:rsid w:val="00B831CE"/>
    <w:rsid w:val="00B86677"/>
    <w:rsid w:val="00B87131"/>
    <w:rsid w:val="00B939B1"/>
    <w:rsid w:val="00B93CD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2F84"/>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222"/>
    <w:rsid w:val="00C819F8"/>
    <w:rsid w:val="00C8248C"/>
    <w:rsid w:val="00C84E33"/>
    <w:rsid w:val="00C86D6F"/>
    <w:rsid w:val="00C905FC"/>
    <w:rsid w:val="00C92D03"/>
    <w:rsid w:val="00C9319C"/>
    <w:rsid w:val="00C93A47"/>
    <w:rsid w:val="00C9435D"/>
    <w:rsid w:val="00C96741"/>
    <w:rsid w:val="00CA2D1B"/>
    <w:rsid w:val="00CA662A"/>
    <w:rsid w:val="00CA7AFD"/>
    <w:rsid w:val="00CA7C3C"/>
    <w:rsid w:val="00CB0189"/>
    <w:rsid w:val="00CB0BA2"/>
    <w:rsid w:val="00CB1A42"/>
    <w:rsid w:val="00CB1B0C"/>
    <w:rsid w:val="00CB2C0B"/>
    <w:rsid w:val="00CB517D"/>
    <w:rsid w:val="00CC038D"/>
    <w:rsid w:val="00CC08A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C62"/>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3AEF"/>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4274"/>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BF265B9"/>
    <w:rsid w:val="13CC0466"/>
    <w:rsid w:val="14CB4A0A"/>
    <w:rsid w:val="16646439"/>
    <w:rsid w:val="1D3A09A2"/>
    <w:rsid w:val="24FB6014"/>
    <w:rsid w:val="2BEA293F"/>
    <w:rsid w:val="4AF9349B"/>
    <w:rsid w:val="4C4D3F59"/>
    <w:rsid w:val="50323345"/>
    <w:rsid w:val="50C82C4E"/>
    <w:rsid w:val="57FB5E3C"/>
    <w:rsid w:val="62FD006D"/>
    <w:rsid w:val="6A973F27"/>
    <w:rsid w:val="6AE711CB"/>
    <w:rsid w:val="6B882FFF"/>
    <w:rsid w:val="6BBD4823"/>
    <w:rsid w:val="79E9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9"/>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annotation reference"/>
    <w:basedOn w:val="28"/>
    <w:semiHidden/>
    <w:unhideWhenUsed/>
    <w:qFormat/>
    <w:uiPriority w:val="99"/>
    <w:rPr>
      <w:sz w:val="21"/>
      <w:szCs w:val="21"/>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5"/>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8"/>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8"/>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8"/>
    <w:qFormat/>
    <w:uiPriority w:val="0"/>
    <w:rPr>
      <w:rFonts w:ascii="黑体" w:eastAsia="黑体"/>
      <w:spacing w:val="85"/>
      <w:w w:val="100"/>
      <w:position w:val="3"/>
      <w:sz w:val="28"/>
      <w:szCs w:val="28"/>
    </w:rPr>
  </w:style>
  <w:style w:type="character" w:customStyle="1" w:styleId="231">
    <w:name w:val="font11"/>
    <w:basedOn w:val="28"/>
    <w:qFormat/>
    <w:uiPriority w:val="0"/>
    <w:rPr>
      <w:rFonts w:hint="eastAsia" w:ascii="微软雅黑" w:hAnsi="微软雅黑" w:eastAsia="微软雅黑" w:cs="微软雅黑"/>
      <w:color w:val="000000"/>
      <w:sz w:val="18"/>
      <w:szCs w:val="18"/>
      <w:u w:val="none"/>
    </w:rPr>
  </w:style>
  <w:style w:type="character" w:customStyle="1" w:styleId="232">
    <w:name w:val="font21"/>
    <w:basedOn w:val="28"/>
    <w:qFormat/>
    <w:uiPriority w:val="0"/>
    <w:rPr>
      <w:rFonts w:hint="default" w:ascii="Wingdings 2" w:hAnsi="Wingdings 2" w:eastAsia="Wingdings 2" w:cs="Wingdings 2"/>
      <w:color w:val="000000"/>
      <w:sz w:val="18"/>
      <w:szCs w:val="18"/>
      <w:u w:val="none"/>
    </w:rPr>
  </w:style>
  <w:style w:type="paragraph" w:customStyle="1" w:styleId="233">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6662C727684EB0BDA224202C465E5B"/>
        <w:style w:val=""/>
        <w:category>
          <w:name w:val="常规"/>
          <w:gallery w:val="placeholder"/>
        </w:category>
        <w:types>
          <w:type w:val="bbPlcHdr"/>
        </w:types>
        <w:behaviors>
          <w:behavior w:val="content"/>
        </w:behaviors>
        <w:description w:val=""/>
        <w:guid w:val="{6BA2A139-42CE-4442-8FED-00AD8A99F8EA}"/>
      </w:docPartPr>
      <w:docPartBody>
        <w:p>
          <w:pPr>
            <w:pStyle w:val="5"/>
          </w:pPr>
          <w:r>
            <w:rPr>
              <w:rStyle w:val="4"/>
              <w:rFonts w:hint="eastAsia"/>
            </w:rPr>
            <w:t>单击或点击此处输入文字。</w:t>
          </w:r>
        </w:p>
      </w:docPartBody>
    </w:docPart>
    <w:docPart>
      <w:docPartPr>
        <w:name w:val="BE13CD309BCA42AA92112ECEF58477C4"/>
        <w:style w:val=""/>
        <w:category>
          <w:name w:val="常规"/>
          <w:gallery w:val="placeholder"/>
        </w:category>
        <w:types>
          <w:type w:val="bbPlcHdr"/>
        </w:types>
        <w:behaviors>
          <w:behavior w:val="content"/>
        </w:behaviors>
        <w:description w:val=""/>
        <w:guid w:val="{131AFFE2-4C91-42E8-BC24-17092EECCAA4}"/>
      </w:docPartPr>
      <w:docPartBody>
        <w:p>
          <w:pPr>
            <w:pStyle w:val="6"/>
          </w:pPr>
          <w:r>
            <w:rPr>
              <w:rStyle w:val="4"/>
              <w:rFonts w:hint="eastAsia"/>
            </w:rPr>
            <w:t>选择一项。</w:t>
          </w:r>
        </w:p>
      </w:docPartBody>
    </w:docPart>
    <w:docPart>
      <w:docPartPr>
        <w:name w:val="D2CD664FD90C45FB8E4FB8682AFC54DD"/>
        <w:style w:val=""/>
        <w:category>
          <w:name w:val="常规"/>
          <w:gallery w:val="placeholder"/>
        </w:category>
        <w:types>
          <w:type w:val="bbPlcHdr"/>
        </w:types>
        <w:behaviors>
          <w:behavior w:val="content"/>
        </w:behaviors>
        <w:description w:val=""/>
        <w:guid w:val="{9B96D921-89E3-48E1-8075-C3A7D576A27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8"/>
    <w:rsid w:val="000339D0"/>
    <w:rsid w:val="00336146"/>
    <w:rsid w:val="00345177"/>
    <w:rsid w:val="00573CBC"/>
    <w:rsid w:val="00B021F8"/>
    <w:rsid w:val="00C03C4E"/>
    <w:rsid w:val="00C2179A"/>
    <w:rsid w:val="00CE5E66"/>
    <w:rsid w:val="00F64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66662C727684EB0BDA224202C465E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E13CD309BCA42AA92112ECEF58477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2CD664FD90C45FB8E4FB8682AFC54D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13</Pages>
  <Words>4763</Words>
  <Characters>5256</Characters>
  <Lines>62</Lines>
  <Paragraphs>17</Paragraphs>
  <TotalTime>20</TotalTime>
  <ScaleCrop>false</ScaleCrop>
  <LinksUpToDate>false</LinksUpToDate>
  <CharactersWithSpaces>5447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2022-11-16T10:37:00Z</dcterms:created>
  <dc:creator>王唯</dc:creator>
  <dc:description>&lt;config cover="true" show_menu="true" version="1.0.0" doctype="SDKXY"&gt;_x000d_
&lt;/config&gt;</dc:description>
  <cp:lastModifiedBy>侯杰</cp:lastModifiedBy>
  <cp:lastPrinted>2023-01-12T06:09:00Z</cp:lastPrinted>
  <dcterms:modified xsi:type="dcterms:W3CDTF">2023-02-16T02:44:11Z</dcterms:modified>
  <dc:title>行业标准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4B6ADE83163840A99DAE1FED507C055D</vt:lpwstr>
  </property>
</Properties>
</file>