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B3C1" w14:textId="77777777" w:rsidR="00E870EA" w:rsidRDefault="00E870EA">
      <w:pPr>
        <w:widowControl/>
        <w:ind w:firstLine="567"/>
        <w:jc w:val="center"/>
        <w:rPr>
          <w:rFonts w:ascii="仿宋_GB2312" w:eastAsia="仿宋_GB2312" w:hAnsi="Arial" w:cs="Arial"/>
          <w:kern w:val="0"/>
          <w:sz w:val="32"/>
          <w:szCs w:val="32"/>
        </w:rPr>
      </w:pPr>
    </w:p>
    <w:p w14:paraId="791BFBA1" w14:textId="77777777" w:rsidR="00E870EA" w:rsidRDefault="00065A98">
      <w:pPr>
        <w:widowControl/>
        <w:jc w:val="center"/>
        <w:rPr>
          <w:rFonts w:asciiTheme="minorEastAsia" w:hAnsiTheme="minorEastAsia"/>
          <w:b/>
          <w:bCs/>
          <w:sz w:val="40"/>
          <w:szCs w:val="40"/>
        </w:rPr>
      </w:pPr>
      <w:r>
        <w:rPr>
          <w:rFonts w:asciiTheme="minorEastAsia" w:hAnsiTheme="minorEastAsia" w:hint="eastAsia"/>
          <w:b/>
          <w:bCs/>
          <w:sz w:val="40"/>
          <w:szCs w:val="40"/>
        </w:rPr>
        <w:t>《云仓运营管理与服务规范》编制说明</w:t>
      </w:r>
    </w:p>
    <w:p w14:paraId="41914DE4" w14:textId="77777777" w:rsidR="00E870EA" w:rsidRDefault="00E870EA">
      <w:pPr>
        <w:pStyle w:val="a9"/>
        <w:widowControl/>
        <w:ind w:left="720" w:firstLineChars="0" w:firstLine="0"/>
        <w:jc w:val="left"/>
        <w:rPr>
          <w:rFonts w:ascii="仿宋_GB2312" w:eastAsia="仿宋_GB2312" w:hAnsi="Arial" w:cs="Arial"/>
          <w:b/>
          <w:kern w:val="0"/>
          <w:sz w:val="32"/>
          <w:szCs w:val="32"/>
        </w:rPr>
      </w:pPr>
    </w:p>
    <w:p w14:paraId="7E660E26"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项目来源</w:t>
      </w:r>
    </w:p>
    <w:p w14:paraId="2C39BE58" w14:textId="77777777" w:rsidR="00E870EA" w:rsidRDefault="00065A98">
      <w:pPr>
        <w:pStyle w:val="a9"/>
        <w:widowControl/>
        <w:numPr>
          <w:ilvl w:val="0"/>
          <w:numId w:val="2"/>
        </w:numPr>
        <w:ind w:left="426" w:firstLineChars="0"/>
        <w:jc w:val="left"/>
        <w:rPr>
          <w:rFonts w:ascii="楷体" w:eastAsia="楷体" w:hAnsi="楷体"/>
          <w:sz w:val="32"/>
          <w:szCs w:val="32"/>
        </w:rPr>
      </w:pPr>
      <w:r>
        <w:rPr>
          <w:rFonts w:ascii="楷体" w:eastAsia="楷体" w:hAnsi="楷体" w:hint="eastAsia"/>
          <w:sz w:val="32"/>
          <w:szCs w:val="32"/>
        </w:rPr>
        <w:t>任务来源</w:t>
      </w:r>
    </w:p>
    <w:p w14:paraId="3E47F73B" w14:textId="77777777" w:rsidR="00E870EA" w:rsidRDefault="00065A9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推动全行业云仓运营与管理的健康发展和标准化建设，2019年11月20日，经中国仓储与配送协会第五届理事会第五次会议研究，决定组建中仓协云仓专业委员会，并于2020年2月11日发布了《关于筹备成立中仓协云仓专业委员会的通知》，明确将云仓运营体系标准化建设作为专委会推动云仓领域发展的重要抓手，并尽快着手组织开展相关标准的制定工作。</w:t>
      </w:r>
    </w:p>
    <w:p w14:paraId="69E4744A" w14:textId="6CD03942" w:rsidR="00E870EA" w:rsidRDefault="00065A9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专委会筹备工作小组对</w:t>
      </w:r>
      <w:r w:rsidR="006E1DE1">
        <w:rPr>
          <w:rFonts w:ascii="仿宋_GB2312" w:eastAsia="仿宋_GB2312" w:hAnsi="仿宋" w:hint="eastAsia"/>
          <w:sz w:val="32"/>
          <w:szCs w:val="32"/>
        </w:rPr>
        <w:t>业内涉及</w:t>
      </w:r>
      <w:r>
        <w:rPr>
          <w:rFonts w:ascii="仿宋_GB2312" w:eastAsia="仿宋_GB2312" w:hAnsi="仿宋" w:hint="eastAsia"/>
          <w:sz w:val="32"/>
          <w:szCs w:val="32"/>
        </w:rPr>
        <w:t>云仓</w:t>
      </w:r>
      <w:r w:rsidR="006E1DE1">
        <w:rPr>
          <w:rFonts w:ascii="仿宋_GB2312" w:eastAsia="仿宋_GB2312" w:hAnsi="仿宋" w:hint="eastAsia"/>
          <w:sz w:val="32"/>
          <w:szCs w:val="32"/>
        </w:rPr>
        <w:t>业务的企业</w:t>
      </w:r>
      <w:r>
        <w:rPr>
          <w:rFonts w:ascii="仿宋_GB2312" w:eastAsia="仿宋_GB2312" w:hAnsi="仿宋" w:hint="eastAsia"/>
          <w:sz w:val="32"/>
          <w:szCs w:val="32"/>
        </w:rPr>
        <w:t>进行了调研，梳理了目前云仓领域运营管理的模式，经研究，初步确定标准名称为《云仓运营管理与服务规范》，并向中国仓储与配送协会提出了立项申请。经中仓协团体标准领导小组审核，批准该标准立项，并要求按规定时间完成标准编制工作。</w:t>
      </w:r>
    </w:p>
    <w:p w14:paraId="7C4E1D43" w14:textId="77777777" w:rsidR="00E870EA" w:rsidRDefault="00065A98">
      <w:pPr>
        <w:pStyle w:val="a9"/>
        <w:widowControl/>
        <w:numPr>
          <w:ilvl w:val="0"/>
          <w:numId w:val="2"/>
        </w:numPr>
        <w:ind w:left="426" w:firstLineChars="0"/>
        <w:jc w:val="left"/>
        <w:rPr>
          <w:rFonts w:ascii="楷体" w:eastAsia="楷体" w:hAnsi="楷体"/>
          <w:sz w:val="32"/>
          <w:szCs w:val="32"/>
        </w:rPr>
      </w:pPr>
      <w:r>
        <w:rPr>
          <w:rFonts w:ascii="楷体" w:eastAsia="楷体" w:hAnsi="楷体" w:hint="eastAsia"/>
          <w:sz w:val="32"/>
          <w:szCs w:val="32"/>
        </w:rPr>
        <w:t>起草单位和主要起草人</w:t>
      </w:r>
    </w:p>
    <w:p w14:paraId="5BC58022" w14:textId="31FFE466" w:rsidR="00E870EA" w:rsidRDefault="00065A98">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起草单位：中仓协云仓专业委员会、</w:t>
      </w:r>
      <w:r w:rsidR="005B13FD">
        <w:rPr>
          <w:rFonts w:ascii="仿宋_GB2312" w:eastAsia="仿宋_GB2312" w:hAnsi="仿宋" w:hint="eastAsia"/>
          <w:sz w:val="32"/>
          <w:szCs w:val="32"/>
        </w:rPr>
        <w:t>物联云仓（成都）科技有限公司、</w:t>
      </w:r>
      <w:r>
        <w:rPr>
          <w:rFonts w:ascii="仿宋_GB2312" w:eastAsia="仿宋_GB2312" w:hAnsi="仿宋" w:hint="eastAsia"/>
          <w:sz w:val="32"/>
          <w:szCs w:val="32"/>
        </w:rPr>
        <w:t>西南交大供应链金融大数据应用技术研究院、江苏苏宁物流有限公司、中通云仓科技有限公司、深圳市兆航物流有限公司、上海发网供应链管理有限公司、深圳前海</w:t>
      </w:r>
      <w:r>
        <w:rPr>
          <w:rFonts w:ascii="仿宋_GB2312" w:eastAsia="仿宋_GB2312" w:hAnsi="仿宋" w:hint="eastAsia"/>
          <w:sz w:val="32"/>
          <w:szCs w:val="32"/>
        </w:rPr>
        <w:lastRenderedPageBreak/>
        <w:t>粤十信息技术有限公司、广州汇得网络科技有限公司、北京鹏泰博兴科技有限公司、河北中储物流有限公司</w:t>
      </w:r>
      <w:r w:rsidR="005B13FD">
        <w:rPr>
          <w:rFonts w:ascii="仿宋_GB2312" w:eastAsia="仿宋_GB2312" w:hAnsi="仿宋" w:hint="eastAsia"/>
          <w:sz w:val="32"/>
          <w:szCs w:val="32"/>
        </w:rPr>
        <w:t>。</w:t>
      </w:r>
    </w:p>
    <w:p w14:paraId="7C5AE253"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标准名称变更</w:t>
      </w:r>
    </w:p>
    <w:p w14:paraId="45A990CC" w14:textId="45CF77B3" w:rsidR="00E870EA" w:rsidRDefault="00065A98">
      <w:pPr>
        <w:pStyle w:val="a9"/>
        <w:widowControl/>
        <w:ind w:left="720" w:firstLineChars="0" w:firstLine="0"/>
        <w:jc w:val="left"/>
        <w:rPr>
          <w:rFonts w:ascii="仿宋_GB2312" w:eastAsia="仿宋_GB2312" w:hAnsi="仿宋"/>
          <w:sz w:val="32"/>
          <w:szCs w:val="32"/>
        </w:rPr>
      </w:pPr>
      <w:r>
        <w:rPr>
          <w:rFonts w:ascii="仿宋_GB2312" w:eastAsia="仿宋_GB2312" w:hAnsi="仿宋" w:hint="eastAsia"/>
          <w:sz w:val="32"/>
          <w:szCs w:val="32"/>
        </w:rPr>
        <w:t>无</w:t>
      </w:r>
    </w:p>
    <w:p w14:paraId="1524CBB0"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标准编写的目的、意义</w:t>
      </w:r>
    </w:p>
    <w:p w14:paraId="3FA6CFCB" w14:textId="77777777" w:rsidR="00E870EA" w:rsidRDefault="00065A98">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随着物联网、大数据、云计算、区块链等技术的广泛应用与不断创新，全渠道流通和供应链优化的深入发展，传统物流运营模式正在发生重大变革，数字化、透明化、智能化成为物流新的发展趋势。近年来，业内已经涌现一批“云仓”平台或企业，有些云仓平台管理的仓库面积已达几百万平方米，甚至达到千万平方米的级别，云仓模式俨然在仓储与配送领域发展出一定规模。但是，“云仓”毕竟是一种新的仓储运营管理技术或方式，对“云仓”的内涵与外延、云仓平台与云仓的关系、云仓平台的技术要求与服务功能、如何规范运营云仓等问题，目前业界仍然是见仁见智。该标准的制定将有助于业内企业统一认识，明确要求，对推动云仓平台及云仓的合理建设与规范运营具有重要意义。</w:t>
      </w:r>
    </w:p>
    <w:p w14:paraId="7D7E62B4"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主要工作过程</w:t>
      </w:r>
    </w:p>
    <w:p w14:paraId="749D89ED" w14:textId="77777777" w:rsidR="00E870EA" w:rsidRDefault="00065A98">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自2019年11月20日第五届理事会第五次会议决定组建中仓协云仓专业委员会以来，标准的调研工作就已经逐步展开。专委会筹备工作小组首先对现有涉及云仓业务的会员企业进行了调查，包括物联云仓、京东云仓、中通云仓等云</w:t>
      </w:r>
      <w:r>
        <w:rPr>
          <w:rFonts w:ascii="仿宋_GB2312" w:eastAsia="仿宋_GB2312" w:hAnsi="仿宋" w:hint="eastAsia"/>
          <w:sz w:val="32"/>
          <w:szCs w:val="32"/>
        </w:rPr>
        <w:lastRenderedPageBreak/>
        <w:t>仓平台企业，初步了解了现有云仓的运营及服务模式，在2020年2月初确定了标准的整体思路及内容框架。此后通过进一步调研及与会员企业交流，逐步对标准的术语、架构、内容等进行了补充完善，并于2020年4月初完成了标准的讨论稿。</w:t>
      </w:r>
    </w:p>
    <w:p w14:paraId="5AC130B9" w14:textId="77777777" w:rsidR="00E870EA" w:rsidRDefault="00065A98">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2020年4月28日在线召开了标准的起草小组讨论会，会上各起草单位对标准讨论稿进行了讨论，重点对云仓及云仓平台的定义和特点交换了意见，经讨论，初步确定了团体标准的整体架构，形成了《云仓运营管理与服务规范》（初稿）。</w:t>
      </w:r>
    </w:p>
    <w:p w14:paraId="40770B23" w14:textId="77777777" w:rsidR="00E870EA" w:rsidRDefault="00065A98">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会后，收集汇总了各起草单位的修改意见，对标准文稿进行了修改，完善了第三章云仓及云仓平台的定义，优化了标准的局部章节架构，并形成了标准征求意见稿。</w:t>
      </w:r>
    </w:p>
    <w:p w14:paraId="31F32711"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标准编制原则</w:t>
      </w:r>
    </w:p>
    <w:p w14:paraId="582E797C"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标准的编写依照《团体标准管理规定》、国家标准GB/T 1.1 、GB/T20004.1中的相关要求进行编写。同时符合《中国仓储与配送协会团体标准管理办法》。</w:t>
      </w:r>
    </w:p>
    <w:p w14:paraId="09F780BD"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标准主要内容</w:t>
      </w:r>
    </w:p>
    <w:p w14:paraId="77127B58" w14:textId="77777777" w:rsidR="00E870EA" w:rsidRDefault="00065A98">
      <w:pPr>
        <w:ind w:firstLineChars="200" w:firstLine="640"/>
        <w:rPr>
          <w:rFonts w:ascii="仿宋_GB2312" w:eastAsia="仿宋_GB2312" w:hAnsi="仿宋"/>
          <w:sz w:val="32"/>
          <w:szCs w:val="32"/>
        </w:rPr>
      </w:pPr>
      <w:r>
        <w:rPr>
          <w:rFonts w:ascii="仿宋_GB2312" w:eastAsia="仿宋_GB2312" w:hAnsi="仿宋"/>
          <w:sz w:val="32"/>
          <w:szCs w:val="32"/>
        </w:rPr>
        <w:t>本标准规定了</w:t>
      </w:r>
      <w:r>
        <w:rPr>
          <w:rFonts w:ascii="仿宋_GB2312" w:eastAsia="仿宋_GB2312" w:hAnsi="仿宋" w:hint="eastAsia"/>
          <w:sz w:val="32"/>
          <w:szCs w:val="32"/>
        </w:rPr>
        <w:t>云仓运营管理与服务的基本要求</w:t>
      </w:r>
      <w:r>
        <w:rPr>
          <w:rFonts w:ascii="仿宋_GB2312" w:eastAsia="仿宋_GB2312" w:hAnsi="仿宋"/>
          <w:sz w:val="32"/>
          <w:szCs w:val="32"/>
        </w:rPr>
        <w:t>、</w:t>
      </w:r>
      <w:r>
        <w:rPr>
          <w:rFonts w:ascii="仿宋_GB2312" w:eastAsia="仿宋_GB2312" w:hAnsi="仿宋" w:hint="eastAsia"/>
          <w:sz w:val="32"/>
          <w:szCs w:val="32"/>
        </w:rPr>
        <w:t>云仓平台要求、云仓运营服务商要求以及云仓运营水平评价</w:t>
      </w:r>
      <w:r>
        <w:rPr>
          <w:rFonts w:ascii="仿宋_GB2312" w:eastAsia="仿宋_GB2312" w:hAnsi="仿宋"/>
          <w:sz w:val="32"/>
          <w:szCs w:val="32"/>
        </w:rPr>
        <w:t>。</w:t>
      </w:r>
    </w:p>
    <w:p w14:paraId="1B12D103"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在第三章中给出了云仓平台、云仓、云仓运营服务商的定义，同时明确了三者之间的关系。</w:t>
      </w:r>
    </w:p>
    <w:p w14:paraId="3BE92540"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在第四章基本要求中，对运营服务商、云仓平台在运营中应具备的基本条件和基本功能做出了规定，并对系统安全、平台之间信息对接、应急物流能力做出了要求。</w:t>
      </w:r>
    </w:p>
    <w:p w14:paraId="7A46D4D3"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在第五章云仓平台的基本要求中从平台功能、信息管理与维护、信息安全三个方面对云仓平台提出了基本要求。</w:t>
      </w:r>
    </w:p>
    <w:p w14:paraId="0A5F94EC"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云仓平台功能要求中，对注册功能、核验功能、在线运营服务能力、管理系统、平台接口等内容进行了规范。</w:t>
      </w:r>
    </w:p>
    <w:p w14:paraId="0FE0D55D"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在云仓平台信息的管理与维护方面，规定了平台企业应对平台上的企业填报信息进行管理及定期复核，定期对系统进行优化，并对在线信息进行定期、不定期维护，并具备档案管理功能。</w:t>
      </w:r>
    </w:p>
    <w:p w14:paraId="3F660A08"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云仓信息安全要求中，列举了云仓企业在信息安全方面应遵守和执行的法律法规及相关标准，并对如何确保数据安全的技术手段提出了要求。</w:t>
      </w:r>
    </w:p>
    <w:p w14:paraId="489BA60E" w14:textId="345E3AAC"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在第六章中对云仓运营服务商</w:t>
      </w:r>
      <w:r w:rsidRPr="00252433">
        <w:rPr>
          <w:rFonts w:ascii="仿宋_GB2312" w:eastAsia="仿宋_GB2312" w:hAnsi="仿宋" w:hint="eastAsia"/>
          <w:sz w:val="32"/>
          <w:szCs w:val="32"/>
        </w:rPr>
        <w:t>提出了基本要求。首先对云仓运营服务商信息的填报提出了要求，并根据服务商的类型，按照仓库租赁服务商、仓储服务商</w:t>
      </w:r>
      <w:r>
        <w:rPr>
          <w:rFonts w:ascii="仿宋_GB2312" w:eastAsia="仿宋_GB2312" w:hAnsi="仿宋" w:hint="eastAsia"/>
          <w:sz w:val="32"/>
          <w:szCs w:val="32"/>
        </w:rPr>
        <w:t>、配送服务商三种类型，分别从服务商的信息化要求和服务规范两个方面，对接入云仓体系的服务商应满足法律法规及相关标准、信息化水品、管理系统要求、设施设备要求、管理能力等</w:t>
      </w:r>
      <w:r w:rsidR="00FF7B02">
        <w:rPr>
          <w:rFonts w:ascii="仿宋_GB2312" w:eastAsia="仿宋_GB2312" w:hAnsi="仿宋" w:hint="eastAsia"/>
          <w:sz w:val="32"/>
          <w:szCs w:val="32"/>
        </w:rPr>
        <w:t>提出了要求</w:t>
      </w:r>
      <w:r>
        <w:rPr>
          <w:rFonts w:ascii="仿宋_GB2312" w:eastAsia="仿宋_GB2312" w:hAnsi="仿宋" w:hint="eastAsia"/>
          <w:sz w:val="32"/>
          <w:szCs w:val="32"/>
        </w:rPr>
        <w:t>。</w:t>
      </w:r>
    </w:p>
    <w:p w14:paraId="163E3610"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在第七章云仓运营水平评价中，给出了云仓平台和云仓服务商的评价体系。其中：</w:t>
      </w:r>
    </w:p>
    <w:p w14:paraId="6BACC885"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云仓平台水平评价包括</w:t>
      </w:r>
      <w:r w:rsidRPr="00DB718A">
        <w:rPr>
          <w:rFonts w:ascii="仿宋_GB2312" w:eastAsia="仿宋_GB2312" w:hAnsi="仿宋" w:hint="eastAsia"/>
          <w:sz w:val="32"/>
          <w:szCs w:val="32"/>
        </w:rPr>
        <w:t>：</w:t>
      </w:r>
      <w:r>
        <w:rPr>
          <w:rFonts w:ascii="仿宋_GB2312" w:eastAsia="仿宋_GB2312" w:hAnsi="仿宋" w:hint="eastAsia"/>
          <w:sz w:val="32"/>
          <w:szCs w:val="32"/>
        </w:rPr>
        <w:t>功能评价、运营管理评价、采标率评价、运营数字化比例评价、数据评价、数据处理能力评价、信息安全评价、运营能力评价、应急能力评价</w:t>
      </w:r>
      <w:r w:rsidR="00DB718A">
        <w:rPr>
          <w:rFonts w:ascii="仿宋_GB2312" w:eastAsia="仿宋_GB2312" w:hAnsi="仿宋" w:hint="eastAsia"/>
          <w:sz w:val="32"/>
          <w:szCs w:val="32"/>
        </w:rPr>
        <w:t>等</w:t>
      </w:r>
      <w:r w:rsidRPr="00DB718A">
        <w:rPr>
          <w:rFonts w:ascii="仿宋_GB2312" w:eastAsia="仿宋_GB2312" w:hAnsi="仿宋" w:hint="eastAsia"/>
          <w:sz w:val="32"/>
          <w:szCs w:val="32"/>
        </w:rPr>
        <w:t>9个方面。</w:t>
      </w:r>
    </w:p>
    <w:p w14:paraId="5E9585CF" w14:textId="0B408F9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云仓运营服务商水平评价包括</w:t>
      </w:r>
      <w:r w:rsidRPr="00DB718A">
        <w:rPr>
          <w:rFonts w:ascii="仿宋_GB2312" w:eastAsia="仿宋_GB2312" w:hAnsi="仿宋" w:hint="eastAsia"/>
          <w:sz w:val="32"/>
          <w:szCs w:val="32"/>
        </w:rPr>
        <w:t>：</w:t>
      </w:r>
      <w:r>
        <w:rPr>
          <w:rFonts w:ascii="仿宋_GB2312" w:eastAsia="仿宋_GB2312" w:hAnsi="仿宋" w:hint="eastAsia"/>
          <w:sz w:val="32"/>
          <w:szCs w:val="32"/>
        </w:rPr>
        <w:t>设施设备评价、服务质量评价</w:t>
      </w:r>
      <w:r w:rsidRPr="00252433">
        <w:rPr>
          <w:rFonts w:ascii="仿宋_GB2312" w:eastAsia="仿宋_GB2312" w:hAnsi="仿宋" w:hint="eastAsia"/>
          <w:sz w:val="32"/>
          <w:szCs w:val="32"/>
        </w:rPr>
        <w:t>、信息化水平评价、运营规模评价、客服评价、应急能力评价</w:t>
      </w:r>
      <w:r w:rsidR="00252433" w:rsidRPr="00252433">
        <w:rPr>
          <w:rFonts w:ascii="仿宋_GB2312" w:eastAsia="仿宋_GB2312" w:hAnsi="仿宋" w:hint="eastAsia"/>
          <w:sz w:val="32"/>
          <w:szCs w:val="32"/>
        </w:rPr>
        <w:t>6</w:t>
      </w:r>
      <w:r w:rsidRPr="00252433">
        <w:rPr>
          <w:rFonts w:ascii="仿宋_GB2312" w:eastAsia="仿宋_GB2312" w:hAnsi="仿宋" w:hint="eastAsia"/>
          <w:sz w:val="32"/>
          <w:szCs w:val="32"/>
        </w:rPr>
        <w:t>个方面。</w:t>
      </w:r>
    </w:p>
    <w:p w14:paraId="293B3AD4"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废止现行有关标准的建议；</w:t>
      </w:r>
      <w:r>
        <w:rPr>
          <w:rFonts w:ascii="Cambria" w:eastAsia="黑体" w:hAnsi="Cambria" w:cs="Cambria"/>
          <w:bCs/>
          <w:kern w:val="0"/>
          <w:sz w:val="32"/>
          <w:szCs w:val="32"/>
        </w:rPr>
        <w:t> </w:t>
      </w:r>
    </w:p>
    <w:p w14:paraId="604CAEAE"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无</w:t>
      </w:r>
    </w:p>
    <w:p w14:paraId="78D636FA"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重大意见分歧的处理经过和依据</w:t>
      </w:r>
    </w:p>
    <w:p w14:paraId="4D0818FE"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暂无</w:t>
      </w:r>
    </w:p>
    <w:p w14:paraId="4AB3B1FF"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采标情况。</w:t>
      </w:r>
    </w:p>
    <w:p w14:paraId="6AC068CA"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无</w:t>
      </w:r>
    </w:p>
    <w:p w14:paraId="7280EF76"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与现行法律、法规和强制性国家标准的关系</w:t>
      </w:r>
    </w:p>
    <w:p w14:paraId="576F7927"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本标准执行现行相关法律、法规、规章及强制性标准，标准内容协调一致，没有矛盾和抵触。</w:t>
      </w:r>
    </w:p>
    <w:p w14:paraId="6A87AD99"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t xml:space="preserve">宣贯及实施建议 </w:t>
      </w:r>
    </w:p>
    <w:p w14:paraId="721BBE04" w14:textId="77777777" w:rsidR="00E870EA" w:rsidRDefault="00065A98">
      <w:pPr>
        <w:ind w:firstLineChars="200" w:firstLine="640"/>
        <w:rPr>
          <w:rFonts w:ascii="仿宋_GB2312" w:eastAsia="仿宋_GB2312" w:hAnsi="仿宋"/>
          <w:sz w:val="32"/>
          <w:szCs w:val="32"/>
        </w:rPr>
      </w:pPr>
      <w:r>
        <w:rPr>
          <w:rFonts w:ascii="仿宋_GB2312" w:eastAsia="仿宋_GB2312" w:hAnsi="仿宋" w:hint="eastAsia"/>
          <w:sz w:val="32"/>
          <w:szCs w:val="32"/>
        </w:rPr>
        <w:t>标准发布后，应通过网络、微信公众号、报纸等媒体进行广泛宣传；聘请行业专家、标准起草单位对标准进行解读；按照标准内容，组织相关企业进行标准培训，充分认识了解标准内容；选定部分云仓平台企业及运营服务商企业作为试点企业进行标准实施。</w:t>
      </w:r>
    </w:p>
    <w:p w14:paraId="2D558DD3" w14:textId="77777777" w:rsidR="00E870EA" w:rsidRDefault="00065A98">
      <w:pPr>
        <w:pStyle w:val="a9"/>
        <w:widowControl/>
        <w:numPr>
          <w:ilvl w:val="0"/>
          <w:numId w:val="1"/>
        </w:numPr>
        <w:ind w:firstLineChars="0"/>
        <w:jc w:val="left"/>
        <w:rPr>
          <w:rFonts w:ascii="黑体" w:eastAsia="黑体" w:hAnsi="黑体" w:cs="Arial"/>
          <w:bCs/>
          <w:kern w:val="0"/>
          <w:sz w:val="32"/>
          <w:szCs w:val="32"/>
        </w:rPr>
      </w:pPr>
      <w:r>
        <w:rPr>
          <w:rFonts w:ascii="黑体" w:eastAsia="黑体" w:hAnsi="黑体" w:cs="Arial" w:hint="eastAsia"/>
          <w:bCs/>
          <w:kern w:val="0"/>
          <w:sz w:val="32"/>
          <w:szCs w:val="32"/>
        </w:rPr>
        <w:lastRenderedPageBreak/>
        <w:t xml:space="preserve">其他应予说明的事项 </w:t>
      </w:r>
    </w:p>
    <w:p w14:paraId="462EA08F" w14:textId="77777777" w:rsidR="00E870EA" w:rsidRDefault="00065A98">
      <w:pPr>
        <w:widowControl/>
        <w:ind w:firstLine="600"/>
        <w:jc w:val="left"/>
        <w:rPr>
          <w:rFonts w:ascii="仿宋_GB2312" w:eastAsia="仿宋_GB2312" w:hAnsi="仿宋"/>
          <w:sz w:val="32"/>
          <w:szCs w:val="32"/>
        </w:rPr>
      </w:pPr>
      <w:r>
        <w:rPr>
          <w:rFonts w:ascii="仿宋_GB2312" w:eastAsia="仿宋_GB2312" w:hAnsi="仿宋" w:hint="eastAsia"/>
          <w:sz w:val="32"/>
          <w:szCs w:val="32"/>
        </w:rPr>
        <w:t>暂无</w:t>
      </w:r>
    </w:p>
    <w:p w14:paraId="05D25DAD" w14:textId="77777777" w:rsidR="00E870EA" w:rsidRDefault="00065A98">
      <w:pPr>
        <w:widowControl/>
        <w:jc w:val="lef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p w14:paraId="72607383" w14:textId="77777777" w:rsidR="00E870EA" w:rsidRDefault="00E870EA">
      <w:pPr>
        <w:ind w:firstLineChars="100" w:firstLine="320"/>
        <w:jc w:val="left"/>
        <w:rPr>
          <w:rFonts w:ascii="仿宋_GB2312" w:eastAsia="仿宋_GB2312"/>
          <w:sz w:val="32"/>
          <w:szCs w:val="32"/>
        </w:rPr>
      </w:pPr>
    </w:p>
    <w:sectPr w:rsidR="00E87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8852" w14:textId="77777777" w:rsidR="0071340F" w:rsidRDefault="0071340F" w:rsidP="00252433">
      <w:r>
        <w:separator/>
      </w:r>
    </w:p>
  </w:endnote>
  <w:endnote w:type="continuationSeparator" w:id="0">
    <w:p w14:paraId="396C659C" w14:textId="77777777" w:rsidR="0071340F" w:rsidRDefault="0071340F" w:rsidP="0025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0C73" w14:textId="77777777" w:rsidR="0071340F" w:rsidRDefault="0071340F" w:rsidP="00252433">
      <w:r>
        <w:separator/>
      </w:r>
    </w:p>
  </w:footnote>
  <w:footnote w:type="continuationSeparator" w:id="0">
    <w:p w14:paraId="7BC3DF01" w14:textId="77777777" w:rsidR="0071340F" w:rsidRDefault="0071340F" w:rsidP="0025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9CF"/>
    <w:multiLevelType w:val="multilevel"/>
    <w:tmpl w:val="078779CF"/>
    <w:lvl w:ilvl="0">
      <w:start w:val="1"/>
      <w:numFmt w:val="chineseCountingThousand"/>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4B8B5C24"/>
    <w:multiLevelType w:val="multilevel"/>
    <w:tmpl w:val="4B8B5C24"/>
    <w:lvl w:ilvl="0">
      <w:start w:val="1"/>
      <w:numFmt w:val="japaneseCounting"/>
      <w:lvlText w:val="%1、"/>
      <w:lvlJc w:val="left"/>
      <w:pPr>
        <w:ind w:left="720" w:hanging="720"/>
      </w:pPr>
      <w:rPr>
        <w:rFonts w:ascii="黑体" w:eastAsia="黑体" w:hAnsi="黑体"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1537"/>
    <w:rsid w:val="00002A3B"/>
    <w:rsid w:val="000103DA"/>
    <w:rsid w:val="00011B8C"/>
    <w:rsid w:val="00014410"/>
    <w:rsid w:val="0001574D"/>
    <w:rsid w:val="0002770A"/>
    <w:rsid w:val="00027744"/>
    <w:rsid w:val="00035080"/>
    <w:rsid w:val="000353C1"/>
    <w:rsid w:val="00037092"/>
    <w:rsid w:val="00037602"/>
    <w:rsid w:val="00041A56"/>
    <w:rsid w:val="0004214B"/>
    <w:rsid w:val="000453F4"/>
    <w:rsid w:val="0004598A"/>
    <w:rsid w:val="00050770"/>
    <w:rsid w:val="000611DE"/>
    <w:rsid w:val="000649F4"/>
    <w:rsid w:val="00065A98"/>
    <w:rsid w:val="00066ED4"/>
    <w:rsid w:val="00071FF0"/>
    <w:rsid w:val="00077519"/>
    <w:rsid w:val="00081E5C"/>
    <w:rsid w:val="00083C52"/>
    <w:rsid w:val="00090F57"/>
    <w:rsid w:val="00091507"/>
    <w:rsid w:val="00094263"/>
    <w:rsid w:val="00096641"/>
    <w:rsid w:val="000A58A1"/>
    <w:rsid w:val="000B1E61"/>
    <w:rsid w:val="000B3497"/>
    <w:rsid w:val="000B77EF"/>
    <w:rsid w:val="000C0F8C"/>
    <w:rsid w:val="000C3735"/>
    <w:rsid w:val="000C5551"/>
    <w:rsid w:val="000C72C6"/>
    <w:rsid w:val="000D4F75"/>
    <w:rsid w:val="000D59B8"/>
    <w:rsid w:val="000D6082"/>
    <w:rsid w:val="000E0884"/>
    <w:rsid w:val="000E0B82"/>
    <w:rsid w:val="000E1E3C"/>
    <w:rsid w:val="000E200B"/>
    <w:rsid w:val="000F6E2B"/>
    <w:rsid w:val="001006D7"/>
    <w:rsid w:val="0010773A"/>
    <w:rsid w:val="00111D4E"/>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01AF"/>
    <w:rsid w:val="00186B04"/>
    <w:rsid w:val="00190397"/>
    <w:rsid w:val="00192722"/>
    <w:rsid w:val="0019709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B3A"/>
    <w:rsid w:val="001E7D0B"/>
    <w:rsid w:val="001F2C70"/>
    <w:rsid w:val="001F2D9C"/>
    <w:rsid w:val="001F789F"/>
    <w:rsid w:val="0020271E"/>
    <w:rsid w:val="00203B08"/>
    <w:rsid w:val="0020496F"/>
    <w:rsid w:val="002151D8"/>
    <w:rsid w:val="00217613"/>
    <w:rsid w:val="0022205E"/>
    <w:rsid w:val="00222806"/>
    <w:rsid w:val="00231D16"/>
    <w:rsid w:val="00233447"/>
    <w:rsid w:val="002347B8"/>
    <w:rsid w:val="00240E33"/>
    <w:rsid w:val="00240E87"/>
    <w:rsid w:val="0024400C"/>
    <w:rsid w:val="00250260"/>
    <w:rsid w:val="00252433"/>
    <w:rsid w:val="002557DF"/>
    <w:rsid w:val="0026198C"/>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D5B34"/>
    <w:rsid w:val="002E28AD"/>
    <w:rsid w:val="002E3388"/>
    <w:rsid w:val="002E48BB"/>
    <w:rsid w:val="002E56B3"/>
    <w:rsid w:val="002E5984"/>
    <w:rsid w:val="002E7CCF"/>
    <w:rsid w:val="002F0FCB"/>
    <w:rsid w:val="002F1FB8"/>
    <w:rsid w:val="002F3D69"/>
    <w:rsid w:val="002F4F16"/>
    <w:rsid w:val="003001C4"/>
    <w:rsid w:val="0030073E"/>
    <w:rsid w:val="00301FC3"/>
    <w:rsid w:val="00304F80"/>
    <w:rsid w:val="00305690"/>
    <w:rsid w:val="00310A17"/>
    <w:rsid w:val="00310A82"/>
    <w:rsid w:val="00310C3B"/>
    <w:rsid w:val="003168FA"/>
    <w:rsid w:val="00316A6E"/>
    <w:rsid w:val="0032100F"/>
    <w:rsid w:val="00324070"/>
    <w:rsid w:val="00332F5C"/>
    <w:rsid w:val="00334D4C"/>
    <w:rsid w:val="00341479"/>
    <w:rsid w:val="00341C96"/>
    <w:rsid w:val="00344890"/>
    <w:rsid w:val="00345B37"/>
    <w:rsid w:val="003464AF"/>
    <w:rsid w:val="00346C55"/>
    <w:rsid w:val="0035143C"/>
    <w:rsid w:val="00361F4D"/>
    <w:rsid w:val="00364BEC"/>
    <w:rsid w:val="003678C6"/>
    <w:rsid w:val="00367E73"/>
    <w:rsid w:val="003713D0"/>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5FC7"/>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5B6"/>
    <w:rsid w:val="004C5A61"/>
    <w:rsid w:val="004C6546"/>
    <w:rsid w:val="004C72E9"/>
    <w:rsid w:val="004D1663"/>
    <w:rsid w:val="004D24C2"/>
    <w:rsid w:val="004D7522"/>
    <w:rsid w:val="004D75A0"/>
    <w:rsid w:val="004E0F50"/>
    <w:rsid w:val="004E31BA"/>
    <w:rsid w:val="004E5106"/>
    <w:rsid w:val="004E60BC"/>
    <w:rsid w:val="004E6F00"/>
    <w:rsid w:val="004E7ED8"/>
    <w:rsid w:val="004F00AC"/>
    <w:rsid w:val="004F10DF"/>
    <w:rsid w:val="004F1EDE"/>
    <w:rsid w:val="004F3021"/>
    <w:rsid w:val="004F68F4"/>
    <w:rsid w:val="00500150"/>
    <w:rsid w:val="005004FC"/>
    <w:rsid w:val="00507D3E"/>
    <w:rsid w:val="00510B12"/>
    <w:rsid w:val="00511824"/>
    <w:rsid w:val="005177B8"/>
    <w:rsid w:val="00524713"/>
    <w:rsid w:val="0052520B"/>
    <w:rsid w:val="0053034C"/>
    <w:rsid w:val="00530D29"/>
    <w:rsid w:val="00531855"/>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42A"/>
    <w:rsid w:val="005948B3"/>
    <w:rsid w:val="00597DA7"/>
    <w:rsid w:val="005A3C6C"/>
    <w:rsid w:val="005A46F8"/>
    <w:rsid w:val="005A538F"/>
    <w:rsid w:val="005A72E5"/>
    <w:rsid w:val="005A7B78"/>
    <w:rsid w:val="005B13FD"/>
    <w:rsid w:val="005B15F9"/>
    <w:rsid w:val="005B1AA9"/>
    <w:rsid w:val="005C1D25"/>
    <w:rsid w:val="005C2E7F"/>
    <w:rsid w:val="005C4B87"/>
    <w:rsid w:val="005D1AD9"/>
    <w:rsid w:val="005D6606"/>
    <w:rsid w:val="005D6E9A"/>
    <w:rsid w:val="005E16FC"/>
    <w:rsid w:val="005E757A"/>
    <w:rsid w:val="005E75AF"/>
    <w:rsid w:val="005F799C"/>
    <w:rsid w:val="00606EBB"/>
    <w:rsid w:val="006164D7"/>
    <w:rsid w:val="00616CF1"/>
    <w:rsid w:val="00617FEA"/>
    <w:rsid w:val="00624D87"/>
    <w:rsid w:val="006317CC"/>
    <w:rsid w:val="006401DB"/>
    <w:rsid w:val="00641333"/>
    <w:rsid w:val="00642902"/>
    <w:rsid w:val="00642ECE"/>
    <w:rsid w:val="006433F5"/>
    <w:rsid w:val="00643FCB"/>
    <w:rsid w:val="006546B3"/>
    <w:rsid w:val="00655B31"/>
    <w:rsid w:val="006565B2"/>
    <w:rsid w:val="0065688D"/>
    <w:rsid w:val="00656BCC"/>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9A2"/>
    <w:rsid w:val="00695A3E"/>
    <w:rsid w:val="00696B93"/>
    <w:rsid w:val="006A2BA5"/>
    <w:rsid w:val="006A3DA6"/>
    <w:rsid w:val="006A736D"/>
    <w:rsid w:val="006A7FAE"/>
    <w:rsid w:val="006B0D22"/>
    <w:rsid w:val="006B7E42"/>
    <w:rsid w:val="006C4C5A"/>
    <w:rsid w:val="006D525E"/>
    <w:rsid w:val="006E1DE1"/>
    <w:rsid w:val="006E2A94"/>
    <w:rsid w:val="006E554F"/>
    <w:rsid w:val="006F791A"/>
    <w:rsid w:val="006F7BD7"/>
    <w:rsid w:val="0071340F"/>
    <w:rsid w:val="00721351"/>
    <w:rsid w:val="0072440B"/>
    <w:rsid w:val="00726659"/>
    <w:rsid w:val="00726AC7"/>
    <w:rsid w:val="0072793F"/>
    <w:rsid w:val="007351A8"/>
    <w:rsid w:val="007376CC"/>
    <w:rsid w:val="00740768"/>
    <w:rsid w:val="007407F8"/>
    <w:rsid w:val="00740B16"/>
    <w:rsid w:val="00743274"/>
    <w:rsid w:val="00744045"/>
    <w:rsid w:val="00745450"/>
    <w:rsid w:val="00746268"/>
    <w:rsid w:val="00746B4D"/>
    <w:rsid w:val="00753079"/>
    <w:rsid w:val="007603B1"/>
    <w:rsid w:val="00761223"/>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123B4"/>
    <w:rsid w:val="008167C1"/>
    <w:rsid w:val="00823DB3"/>
    <w:rsid w:val="00826964"/>
    <w:rsid w:val="008333B0"/>
    <w:rsid w:val="008369C0"/>
    <w:rsid w:val="00846517"/>
    <w:rsid w:val="008502E7"/>
    <w:rsid w:val="00854E5F"/>
    <w:rsid w:val="008615EE"/>
    <w:rsid w:val="00870CA2"/>
    <w:rsid w:val="00872DC0"/>
    <w:rsid w:val="00880169"/>
    <w:rsid w:val="00881247"/>
    <w:rsid w:val="008847ED"/>
    <w:rsid w:val="0089272C"/>
    <w:rsid w:val="00894BB7"/>
    <w:rsid w:val="00894D31"/>
    <w:rsid w:val="008A0650"/>
    <w:rsid w:val="008A0BAC"/>
    <w:rsid w:val="008A4374"/>
    <w:rsid w:val="008B0D33"/>
    <w:rsid w:val="008B272C"/>
    <w:rsid w:val="008B2F5D"/>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057BF"/>
    <w:rsid w:val="0091039D"/>
    <w:rsid w:val="00922CED"/>
    <w:rsid w:val="0092318E"/>
    <w:rsid w:val="00923CBA"/>
    <w:rsid w:val="0093681C"/>
    <w:rsid w:val="00944EF1"/>
    <w:rsid w:val="009501F8"/>
    <w:rsid w:val="0095135D"/>
    <w:rsid w:val="009566D1"/>
    <w:rsid w:val="00961384"/>
    <w:rsid w:val="00964276"/>
    <w:rsid w:val="00966A86"/>
    <w:rsid w:val="009702CC"/>
    <w:rsid w:val="00972267"/>
    <w:rsid w:val="00972B49"/>
    <w:rsid w:val="0097693F"/>
    <w:rsid w:val="0098099E"/>
    <w:rsid w:val="00981216"/>
    <w:rsid w:val="0098121D"/>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D7FE9"/>
    <w:rsid w:val="009E1364"/>
    <w:rsid w:val="009E391B"/>
    <w:rsid w:val="009E3CD5"/>
    <w:rsid w:val="009E4046"/>
    <w:rsid w:val="009E4BC1"/>
    <w:rsid w:val="009E726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45108"/>
    <w:rsid w:val="00A519EE"/>
    <w:rsid w:val="00A52338"/>
    <w:rsid w:val="00A55E4C"/>
    <w:rsid w:val="00A56E78"/>
    <w:rsid w:val="00A63DEC"/>
    <w:rsid w:val="00A67C92"/>
    <w:rsid w:val="00A706DB"/>
    <w:rsid w:val="00A70EAB"/>
    <w:rsid w:val="00A71C4D"/>
    <w:rsid w:val="00A73355"/>
    <w:rsid w:val="00A842D3"/>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4DC4"/>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3A40"/>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2C89"/>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424A"/>
    <w:rsid w:val="00C46906"/>
    <w:rsid w:val="00C5083A"/>
    <w:rsid w:val="00C54578"/>
    <w:rsid w:val="00C61B39"/>
    <w:rsid w:val="00C626ED"/>
    <w:rsid w:val="00C632D2"/>
    <w:rsid w:val="00C6347B"/>
    <w:rsid w:val="00C653D8"/>
    <w:rsid w:val="00C70FA9"/>
    <w:rsid w:val="00C82990"/>
    <w:rsid w:val="00C84AAA"/>
    <w:rsid w:val="00C8766C"/>
    <w:rsid w:val="00C90DC8"/>
    <w:rsid w:val="00C90ED5"/>
    <w:rsid w:val="00C953D8"/>
    <w:rsid w:val="00CB2E92"/>
    <w:rsid w:val="00CB767E"/>
    <w:rsid w:val="00CC003D"/>
    <w:rsid w:val="00CC19D1"/>
    <w:rsid w:val="00CC369D"/>
    <w:rsid w:val="00CC5DAC"/>
    <w:rsid w:val="00CD15A3"/>
    <w:rsid w:val="00CD773D"/>
    <w:rsid w:val="00CD7773"/>
    <w:rsid w:val="00CE5BCD"/>
    <w:rsid w:val="00CE64F9"/>
    <w:rsid w:val="00CF681E"/>
    <w:rsid w:val="00D0174D"/>
    <w:rsid w:val="00D051BF"/>
    <w:rsid w:val="00D0541B"/>
    <w:rsid w:val="00D05B99"/>
    <w:rsid w:val="00D066C9"/>
    <w:rsid w:val="00D1044E"/>
    <w:rsid w:val="00D1417F"/>
    <w:rsid w:val="00D20045"/>
    <w:rsid w:val="00D20D9F"/>
    <w:rsid w:val="00D270F5"/>
    <w:rsid w:val="00D306E1"/>
    <w:rsid w:val="00D33896"/>
    <w:rsid w:val="00D3473F"/>
    <w:rsid w:val="00D36298"/>
    <w:rsid w:val="00D3778D"/>
    <w:rsid w:val="00D41470"/>
    <w:rsid w:val="00D45699"/>
    <w:rsid w:val="00D515CF"/>
    <w:rsid w:val="00D54C38"/>
    <w:rsid w:val="00D552EE"/>
    <w:rsid w:val="00D571D1"/>
    <w:rsid w:val="00D60F3E"/>
    <w:rsid w:val="00D62B70"/>
    <w:rsid w:val="00D75AE1"/>
    <w:rsid w:val="00D77554"/>
    <w:rsid w:val="00D85BBC"/>
    <w:rsid w:val="00D9239C"/>
    <w:rsid w:val="00D94EDB"/>
    <w:rsid w:val="00D96557"/>
    <w:rsid w:val="00DA44D6"/>
    <w:rsid w:val="00DA7C3F"/>
    <w:rsid w:val="00DB1984"/>
    <w:rsid w:val="00DB1E29"/>
    <w:rsid w:val="00DB2FC2"/>
    <w:rsid w:val="00DB62DF"/>
    <w:rsid w:val="00DB718A"/>
    <w:rsid w:val="00DC00DC"/>
    <w:rsid w:val="00DC1D72"/>
    <w:rsid w:val="00DC456C"/>
    <w:rsid w:val="00DC6CE5"/>
    <w:rsid w:val="00DD0037"/>
    <w:rsid w:val="00DD0A74"/>
    <w:rsid w:val="00DD28C1"/>
    <w:rsid w:val="00DE00D9"/>
    <w:rsid w:val="00DE249A"/>
    <w:rsid w:val="00DE6413"/>
    <w:rsid w:val="00DE66EB"/>
    <w:rsid w:val="00DF26CD"/>
    <w:rsid w:val="00DF46A9"/>
    <w:rsid w:val="00E00ED2"/>
    <w:rsid w:val="00E01CF1"/>
    <w:rsid w:val="00E10415"/>
    <w:rsid w:val="00E11D04"/>
    <w:rsid w:val="00E13153"/>
    <w:rsid w:val="00E21C58"/>
    <w:rsid w:val="00E23252"/>
    <w:rsid w:val="00E242E5"/>
    <w:rsid w:val="00E26545"/>
    <w:rsid w:val="00E26A32"/>
    <w:rsid w:val="00E273DB"/>
    <w:rsid w:val="00E3605D"/>
    <w:rsid w:val="00E46C79"/>
    <w:rsid w:val="00E545D5"/>
    <w:rsid w:val="00E55683"/>
    <w:rsid w:val="00E706A6"/>
    <w:rsid w:val="00E71E3F"/>
    <w:rsid w:val="00E72348"/>
    <w:rsid w:val="00E75058"/>
    <w:rsid w:val="00E751F9"/>
    <w:rsid w:val="00E7673F"/>
    <w:rsid w:val="00E77E8D"/>
    <w:rsid w:val="00E81A88"/>
    <w:rsid w:val="00E81BBA"/>
    <w:rsid w:val="00E82290"/>
    <w:rsid w:val="00E85BA2"/>
    <w:rsid w:val="00E86B30"/>
    <w:rsid w:val="00E870EA"/>
    <w:rsid w:val="00E8762C"/>
    <w:rsid w:val="00E91924"/>
    <w:rsid w:val="00E91C9A"/>
    <w:rsid w:val="00E92C40"/>
    <w:rsid w:val="00E947EF"/>
    <w:rsid w:val="00E954CC"/>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42F4"/>
    <w:rsid w:val="00F25757"/>
    <w:rsid w:val="00F272DA"/>
    <w:rsid w:val="00F35018"/>
    <w:rsid w:val="00F3597C"/>
    <w:rsid w:val="00F402F5"/>
    <w:rsid w:val="00F511B2"/>
    <w:rsid w:val="00F51C55"/>
    <w:rsid w:val="00F55526"/>
    <w:rsid w:val="00F55EAC"/>
    <w:rsid w:val="00F625BB"/>
    <w:rsid w:val="00F64E91"/>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0FF7B02"/>
    <w:rsid w:val="0DF81A25"/>
    <w:rsid w:val="13560ADB"/>
    <w:rsid w:val="1DCB1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0773"/>
  <w15:docId w15:val="{F496AC35-3D3B-4C01-BABF-1E0EC68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342</Words>
  <Characters>1955</Characters>
  <Application>Microsoft Office Word</Application>
  <DocSecurity>0</DocSecurity>
  <Lines>16</Lines>
  <Paragraphs>4</Paragraphs>
  <ScaleCrop>false</ScaleCrop>
  <Company>Lenovo (Beijing) Limited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 xiaoang</cp:lastModifiedBy>
  <cp:revision>43</cp:revision>
  <cp:lastPrinted>2018-07-13T06:28:00Z</cp:lastPrinted>
  <dcterms:created xsi:type="dcterms:W3CDTF">2018-07-13T06:38:00Z</dcterms:created>
  <dcterms:modified xsi:type="dcterms:W3CDTF">2020-07-29T05:05:00Z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